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4BD10" w14:textId="77777777" w:rsidR="00097FC8" w:rsidRDefault="00097FC8"/>
    <w:p w14:paraId="6D6161C6" w14:textId="565EBFA6" w:rsidR="00097FC8" w:rsidRDefault="00097FC8"/>
    <w:p w14:paraId="726C2345" w14:textId="36F23AF1" w:rsidR="00097FC8" w:rsidRDefault="00097FC8"/>
    <w:p w14:paraId="32CFE3AD" w14:textId="59C0EE25" w:rsidR="00097FC8" w:rsidRDefault="00097FC8"/>
    <w:p w14:paraId="597CEA6A" w14:textId="77777777" w:rsidR="00097FC8" w:rsidRDefault="00097FC8"/>
    <w:p w14:paraId="6C8D0D2A" w14:textId="70890222" w:rsidR="00097FC8" w:rsidRPr="00B66D6E" w:rsidRDefault="00097FC8" w:rsidP="00097FC8">
      <w:pPr>
        <w:pStyle w:val="Heading"/>
        <w:jc w:val="center"/>
        <w:rPr>
          <w:rFonts w:ascii="Arial" w:hAnsi="Arial" w:cs="Arial"/>
          <w:color w:val="29C2B3"/>
          <w:sz w:val="90"/>
          <w:szCs w:val="90"/>
        </w:rPr>
      </w:pPr>
      <w:bookmarkStart w:id="0" w:name="_Hlk14352487"/>
      <w:bookmarkEnd w:id="0"/>
      <w:r w:rsidRPr="00B66D6E">
        <w:rPr>
          <w:rFonts w:ascii="Arial" w:hAnsi="Arial" w:cs="Arial"/>
          <w:color w:val="29C2B3"/>
          <w:sz w:val="90"/>
          <w:szCs w:val="90"/>
        </w:rPr>
        <w:t>Safeguarding Children</w:t>
      </w:r>
    </w:p>
    <w:p w14:paraId="5323C810" w14:textId="77777777" w:rsidR="00097FC8" w:rsidRPr="00B66D6E" w:rsidRDefault="00097FC8" w:rsidP="00097FC8">
      <w:pPr>
        <w:pStyle w:val="BodyText"/>
        <w:rPr>
          <w:color w:val="29C2B3"/>
          <w:lang w:eastAsia="en-GB"/>
        </w:rPr>
      </w:pPr>
    </w:p>
    <w:p w14:paraId="7291A739" w14:textId="7A3EF492" w:rsidR="00097FC8" w:rsidRPr="00B66D6E" w:rsidRDefault="00097FC8" w:rsidP="00097FC8">
      <w:pPr>
        <w:jc w:val="center"/>
        <w:rPr>
          <w:color w:val="29C2B3"/>
          <w:sz w:val="72"/>
          <w:szCs w:val="72"/>
        </w:rPr>
      </w:pPr>
      <w:r w:rsidRPr="00B66D6E">
        <w:rPr>
          <w:rFonts w:ascii="Arial" w:hAnsi="Arial" w:cs="Arial"/>
          <w:color w:val="29C2B3"/>
          <w:sz w:val="72"/>
          <w:szCs w:val="72"/>
        </w:rPr>
        <w:t>Policy and Procedures</w:t>
      </w:r>
    </w:p>
    <w:p w14:paraId="49F1C5D4" w14:textId="5B3F2716" w:rsidR="00097FC8" w:rsidRDefault="00097FC8"/>
    <w:p w14:paraId="20CB655D" w14:textId="50C834E9" w:rsidR="00097FC8" w:rsidRDefault="00097FC8"/>
    <w:p w14:paraId="2BA2AA82" w14:textId="1A740B3B" w:rsidR="00097FC8" w:rsidRDefault="00097FC8"/>
    <w:p w14:paraId="70DF8D47" w14:textId="4B3BDB7F" w:rsidR="00097FC8" w:rsidRDefault="00097FC8"/>
    <w:p w14:paraId="526076F8" w14:textId="77777777" w:rsidR="00097FC8" w:rsidRDefault="00097FC8"/>
    <w:p w14:paraId="74890F51" w14:textId="77777777" w:rsidR="00097FC8" w:rsidRPr="00DE03B9" w:rsidRDefault="00097FC8" w:rsidP="00097FC8">
      <w:pPr>
        <w:pStyle w:val="Heading1"/>
        <w:pBdr>
          <w:top w:val="single" w:sz="18" w:space="0" w:color="000000"/>
        </w:pBdr>
        <w:jc w:val="center"/>
        <w:rPr>
          <w:rFonts w:ascii="Arial" w:hAnsi="Arial" w:cs="Arial"/>
          <w:color w:val="4472C4" w:themeColor="accent1"/>
          <w:sz w:val="20"/>
          <w:szCs w:val="20"/>
        </w:rPr>
      </w:pPr>
    </w:p>
    <w:p w14:paraId="491D82B2" w14:textId="77777777" w:rsidR="00097FC8" w:rsidRPr="00B66D6E" w:rsidRDefault="00097FC8" w:rsidP="00097FC8">
      <w:pPr>
        <w:pStyle w:val="Heading1"/>
        <w:pBdr>
          <w:top w:val="single" w:sz="18" w:space="0" w:color="000000"/>
        </w:pBdr>
        <w:jc w:val="center"/>
        <w:rPr>
          <w:rFonts w:ascii="Arial" w:hAnsi="Arial" w:cs="Arial"/>
          <w:color w:val="29C2B3"/>
          <w:sz w:val="20"/>
          <w:szCs w:val="20"/>
        </w:rPr>
      </w:pPr>
      <w:r w:rsidRPr="00B66D6E">
        <w:rPr>
          <w:rFonts w:ascii="Arial" w:hAnsi="Arial" w:cs="Arial"/>
          <w:color w:val="29C2B3"/>
        </w:rPr>
        <w:t>Version Control</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097FC8" w:rsidRPr="00A96114" w14:paraId="15E39731" w14:textId="77777777" w:rsidTr="00261E17">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0C2BD2A4" w14:textId="77777777" w:rsidR="00097FC8" w:rsidRPr="00A96114" w:rsidRDefault="00097FC8" w:rsidP="00261E17">
            <w:pPr>
              <w:pStyle w:val="TableContents"/>
              <w:jc w:val="both"/>
              <w:rPr>
                <w:rFonts w:cs="Arial"/>
                <w:b/>
                <w:bCs/>
                <w:sz w:val="20"/>
                <w:szCs w:val="20"/>
              </w:rPr>
            </w:pPr>
            <w:r w:rsidRPr="00A96114">
              <w:rPr>
                <w:rFonts w:cs="Arial"/>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083C873E" w14:textId="77777777" w:rsidR="00097FC8" w:rsidRPr="00A96114" w:rsidRDefault="00097FC8" w:rsidP="00261E17">
            <w:pPr>
              <w:pStyle w:val="TableContents"/>
              <w:jc w:val="both"/>
              <w:rPr>
                <w:rFonts w:cs="Arial"/>
                <w:b/>
                <w:bCs/>
                <w:sz w:val="20"/>
                <w:szCs w:val="20"/>
              </w:rPr>
            </w:pPr>
            <w:r w:rsidRPr="00A96114">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151D08B4" w14:textId="77777777" w:rsidR="00097FC8" w:rsidRPr="00A96114" w:rsidRDefault="00097FC8" w:rsidP="00261E17">
            <w:pPr>
              <w:pStyle w:val="TableContents"/>
              <w:jc w:val="both"/>
              <w:rPr>
                <w:rFonts w:cs="Arial"/>
              </w:rPr>
            </w:pPr>
            <w:r w:rsidRPr="00A96114">
              <w:rPr>
                <w:rFonts w:cs="Arial"/>
                <w:b/>
                <w:bCs/>
                <w:sz w:val="20"/>
                <w:szCs w:val="20"/>
              </w:rPr>
              <w:t>Comments:</w:t>
            </w:r>
          </w:p>
        </w:tc>
      </w:tr>
      <w:tr w:rsidR="00097FC8" w:rsidRPr="00A96114" w14:paraId="38403E61" w14:textId="77777777" w:rsidTr="00261E17">
        <w:trPr>
          <w:jc w:val="center"/>
        </w:trPr>
        <w:tc>
          <w:tcPr>
            <w:tcW w:w="1755" w:type="dxa"/>
            <w:tcBorders>
              <w:top w:val="nil"/>
              <w:left w:val="single" w:sz="8" w:space="0" w:color="000000"/>
              <w:bottom w:val="single" w:sz="4" w:space="0" w:color="000000"/>
              <w:right w:val="nil"/>
            </w:tcBorders>
            <w:hideMark/>
          </w:tcPr>
          <w:p w14:paraId="572BF64F" w14:textId="6422FBB1" w:rsidR="00097FC8" w:rsidRPr="00A96114" w:rsidRDefault="00097FC8" w:rsidP="00261E17">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hideMark/>
          </w:tcPr>
          <w:p w14:paraId="4C9527CA" w14:textId="69D95353"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11244A3A" w14:textId="056ED91A" w:rsidR="00097FC8" w:rsidRPr="00A96114" w:rsidRDefault="00097FC8" w:rsidP="00261E17">
            <w:pPr>
              <w:pStyle w:val="TableContents"/>
              <w:spacing w:before="28" w:after="28"/>
              <w:jc w:val="both"/>
              <w:rPr>
                <w:rFonts w:cs="Arial"/>
              </w:rPr>
            </w:pPr>
          </w:p>
        </w:tc>
      </w:tr>
      <w:tr w:rsidR="00097FC8" w:rsidRPr="00A96114" w14:paraId="4E3487C6" w14:textId="77777777" w:rsidTr="00261E17">
        <w:trPr>
          <w:jc w:val="center"/>
        </w:trPr>
        <w:tc>
          <w:tcPr>
            <w:tcW w:w="1755" w:type="dxa"/>
            <w:tcBorders>
              <w:top w:val="nil"/>
              <w:left w:val="single" w:sz="8" w:space="0" w:color="000000"/>
              <w:bottom w:val="single" w:sz="4" w:space="0" w:color="000000"/>
              <w:right w:val="nil"/>
            </w:tcBorders>
          </w:tcPr>
          <w:p w14:paraId="13A5E8A1" w14:textId="084BEF2B" w:rsidR="00097FC8" w:rsidRPr="00A96114" w:rsidRDefault="00097FC8" w:rsidP="00261E17">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5EDA36B6" w14:textId="31E1D243"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7471D63B" w14:textId="04B74215" w:rsidR="00097FC8" w:rsidRPr="00A96114" w:rsidRDefault="00097FC8" w:rsidP="00261E17">
            <w:pPr>
              <w:pStyle w:val="TableContents"/>
              <w:spacing w:before="28" w:after="28"/>
              <w:jc w:val="both"/>
              <w:rPr>
                <w:rFonts w:cs="Arial"/>
                <w:sz w:val="22"/>
              </w:rPr>
            </w:pPr>
          </w:p>
        </w:tc>
      </w:tr>
      <w:tr w:rsidR="00097FC8" w:rsidRPr="00A96114" w14:paraId="2BB40AEA" w14:textId="77777777" w:rsidTr="00261E17">
        <w:trPr>
          <w:jc w:val="center"/>
        </w:trPr>
        <w:tc>
          <w:tcPr>
            <w:tcW w:w="1755" w:type="dxa"/>
            <w:tcBorders>
              <w:top w:val="nil"/>
              <w:left w:val="single" w:sz="8" w:space="0" w:color="000000"/>
              <w:bottom w:val="single" w:sz="4" w:space="0" w:color="000000"/>
              <w:right w:val="nil"/>
            </w:tcBorders>
          </w:tcPr>
          <w:p w14:paraId="504997F6" w14:textId="0F27E369" w:rsidR="00097FC8" w:rsidRPr="00A96114" w:rsidRDefault="00097FC8" w:rsidP="00261E17">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32579AD3" w14:textId="66AEA23D"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65DB5E0D" w14:textId="16A64BD1" w:rsidR="00097FC8" w:rsidRPr="00A96114" w:rsidRDefault="00097FC8" w:rsidP="00261E17">
            <w:pPr>
              <w:pStyle w:val="TableContents"/>
              <w:spacing w:before="28" w:after="28"/>
              <w:jc w:val="both"/>
              <w:rPr>
                <w:rFonts w:cs="Arial"/>
                <w:sz w:val="22"/>
              </w:rPr>
            </w:pPr>
          </w:p>
        </w:tc>
      </w:tr>
      <w:tr w:rsidR="00097FC8" w:rsidRPr="00A96114" w14:paraId="3906B12F" w14:textId="77777777" w:rsidTr="00261E17">
        <w:trPr>
          <w:jc w:val="center"/>
        </w:trPr>
        <w:tc>
          <w:tcPr>
            <w:tcW w:w="1755" w:type="dxa"/>
            <w:tcBorders>
              <w:top w:val="nil"/>
              <w:left w:val="single" w:sz="8" w:space="0" w:color="000000"/>
              <w:bottom w:val="single" w:sz="8" w:space="0" w:color="000000"/>
              <w:right w:val="nil"/>
            </w:tcBorders>
          </w:tcPr>
          <w:p w14:paraId="351385F4" w14:textId="021C34F2" w:rsidR="00097FC8" w:rsidRPr="00A96114" w:rsidRDefault="00097FC8" w:rsidP="00261E17">
            <w:pPr>
              <w:pStyle w:val="TableContents"/>
              <w:jc w:val="both"/>
              <w:rPr>
                <w:rFonts w:cs="Arial"/>
                <w:sz w:val="22"/>
              </w:rPr>
            </w:pPr>
          </w:p>
        </w:tc>
        <w:tc>
          <w:tcPr>
            <w:tcW w:w="1288" w:type="dxa"/>
            <w:tcBorders>
              <w:top w:val="nil"/>
              <w:left w:val="single" w:sz="4" w:space="0" w:color="000000"/>
              <w:bottom w:val="single" w:sz="8" w:space="0" w:color="000000"/>
              <w:right w:val="nil"/>
            </w:tcBorders>
          </w:tcPr>
          <w:p w14:paraId="4906BE67" w14:textId="77777777"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8" w:space="0" w:color="000000"/>
              <w:right w:val="single" w:sz="8" w:space="0" w:color="000000"/>
            </w:tcBorders>
          </w:tcPr>
          <w:p w14:paraId="22C34A50" w14:textId="5EDE711D" w:rsidR="00097FC8" w:rsidRPr="00A96114" w:rsidRDefault="00097FC8" w:rsidP="00261E17">
            <w:pPr>
              <w:pStyle w:val="TableContents"/>
              <w:spacing w:before="28" w:after="28"/>
              <w:jc w:val="both"/>
              <w:rPr>
                <w:rFonts w:cs="Arial"/>
                <w:sz w:val="22"/>
              </w:rPr>
            </w:pPr>
          </w:p>
        </w:tc>
      </w:tr>
    </w:tbl>
    <w:p w14:paraId="75847A42" w14:textId="0D2434DF" w:rsidR="00097FC8" w:rsidRDefault="00097FC8" w:rsidP="00097FC8"/>
    <w:p w14:paraId="410D1119" w14:textId="2D55CDDD" w:rsidR="00C357C4" w:rsidRDefault="00C357C4" w:rsidP="00097FC8"/>
    <w:p w14:paraId="4FC772B2" w14:textId="31880795" w:rsidR="00C357C4" w:rsidRDefault="00C357C4" w:rsidP="00097FC8"/>
    <w:p w14:paraId="4A97AEB4" w14:textId="3816057C" w:rsidR="00C357C4" w:rsidRDefault="00C357C4" w:rsidP="00097FC8"/>
    <w:p w14:paraId="53E57DDF" w14:textId="77777777" w:rsidR="00C357C4" w:rsidRPr="00B66D6E" w:rsidRDefault="00C357C4" w:rsidP="00C357C4">
      <w:pPr>
        <w:pStyle w:val="Heading"/>
        <w:jc w:val="center"/>
        <w:rPr>
          <w:rFonts w:ascii="Arial" w:hAnsi="Arial" w:cs="Arial"/>
          <w:color w:val="29C2B3"/>
        </w:rPr>
      </w:pPr>
      <w:r w:rsidRPr="00B66D6E">
        <w:rPr>
          <w:rFonts w:ascii="Arial" w:hAnsi="Arial" w:cs="Arial"/>
          <w:color w:val="29C2B3"/>
        </w:rPr>
        <w:t>Safeguarding Children</w:t>
      </w:r>
    </w:p>
    <w:p w14:paraId="261ABBDD" w14:textId="77777777" w:rsidR="00C357C4" w:rsidRPr="00B66D6E" w:rsidRDefault="00C357C4" w:rsidP="00C357C4">
      <w:pPr>
        <w:pStyle w:val="Heading1"/>
        <w:jc w:val="center"/>
        <w:rPr>
          <w:rFonts w:ascii="Arial" w:hAnsi="Arial" w:cs="Arial"/>
          <w:color w:val="29C2B3"/>
        </w:rPr>
      </w:pPr>
      <w:r w:rsidRPr="00B66D6E">
        <w:rPr>
          <w:rFonts w:ascii="Arial" w:hAnsi="Arial" w:cs="Arial"/>
          <w:color w:val="29C2B3"/>
        </w:rPr>
        <w:t>Policy and Procedures</w:t>
      </w:r>
    </w:p>
    <w:p w14:paraId="6AA5DDAE" w14:textId="77777777" w:rsidR="00C357C4" w:rsidRPr="0041607A" w:rsidRDefault="00C357C4" w:rsidP="00C357C4">
      <w:pPr>
        <w:pStyle w:val="BodyText"/>
        <w:rPr>
          <w:b/>
          <w:bCs/>
          <w:sz w:val="28"/>
          <w:szCs w:val="28"/>
        </w:rPr>
      </w:pPr>
    </w:p>
    <w:p w14:paraId="67CC45C0" w14:textId="53A5F739" w:rsidR="00C357C4" w:rsidRPr="0041607A" w:rsidRDefault="00C357C4" w:rsidP="00C357C4">
      <w:pPr>
        <w:pStyle w:val="BodyText"/>
        <w:rPr>
          <w:rFonts w:ascii="Arial" w:hAnsi="Arial" w:cs="Arial"/>
          <w:b/>
          <w:bCs/>
          <w:sz w:val="28"/>
          <w:szCs w:val="28"/>
        </w:rPr>
      </w:pPr>
      <w:r w:rsidRPr="0041607A">
        <w:rPr>
          <w:rFonts w:ascii="Arial" w:hAnsi="Arial" w:cs="Arial"/>
          <w:b/>
          <w:bCs/>
          <w:sz w:val="28"/>
          <w:szCs w:val="28"/>
        </w:rPr>
        <w:t xml:space="preserve">This Policy applies to all persons involved with the </w:t>
      </w:r>
      <w:r w:rsidR="00B66D6E" w:rsidRPr="0041607A">
        <w:rPr>
          <w:rFonts w:ascii="Arial" w:hAnsi="Arial" w:cs="Arial"/>
          <w:b/>
          <w:bCs/>
          <w:sz w:val="28"/>
          <w:szCs w:val="28"/>
        </w:rPr>
        <w:t>KGT</w:t>
      </w:r>
      <w:r w:rsidRPr="0041607A">
        <w:rPr>
          <w:rFonts w:ascii="Arial" w:hAnsi="Arial" w:cs="Arial"/>
          <w:b/>
          <w:bCs/>
          <w:sz w:val="28"/>
          <w:szCs w:val="28"/>
        </w:rPr>
        <w:t xml:space="preserve"> Trust.</w:t>
      </w:r>
    </w:p>
    <w:p w14:paraId="6486571C" w14:textId="7CA46E7F" w:rsidR="00C357C4" w:rsidRDefault="00C357C4" w:rsidP="00C357C4">
      <w:pPr>
        <w:pStyle w:val="BodyText"/>
        <w:jc w:val="both"/>
        <w:rPr>
          <w:rFonts w:ascii="Arial" w:hAnsi="Arial" w:cs="Arial"/>
        </w:rPr>
      </w:pPr>
      <w:r w:rsidRPr="00A96114">
        <w:rPr>
          <w:rFonts w:ascii="Arial" w:hAnsi="Arial" w:cs="Arial"/>
        </w:rPr>
        <w:t>Everybody has the right to be safe no matter who they are or what their circumstances. Abuse and neglect can have devastating effects on individuals, families and wider society, and the damage from safeguarding incidents and allegations can be devastating to a charity.  Public trust and confidence in the wider sector can also be harmed if these issues are not responded to appropriately.</w:t>
      </w:r>
    </w:p>
    <w:p w14:paraId="4B300B60" w14:textId="0D314ADA" w:rsidR="00A904F7" w:rsidRPr="00A904F7" w:rsidRDefault="00A904F7" w:rsidP="00C357C4">
      <w:pPr>
        <w:pStyle w:val="BodyText"/>
        <w:jc w:val="both"/>
        <w:rPr>
          <w:rFonts w:ascii="Arial" w:hAnsi="Arial" w:cs="Arial"/>
        </w:rPr>
      </w:pPr>
      <w:r w:rsidRPr="00A904F7">
        <w:rPr>
          <w:rFonts w:ascii="Arial" w:hAnsi="Arial" w:cs="Arial"/>
        </w:rPr>
        <w:t>Organisations and services are ‘safeguarding sound’ when they are organised in a way which is child-centred and have the promotion of children’s welfare at their core. When it comes to child safeguarding, the overall purpose of the organisation is irrelevant.</w:t>
      </w:r>
    </w:p>
    <w:p w14:paraId="73D65350" w14:textId="554CB76D" w:rsidR="0041607A" w:rsidRDefault="0041607A" w:rsidP="0041607A">
      <w:pPr>
        <w:pStyle w:val="BodyText"/>
        <w:rPr>
          <w:rFonts w:ascii="Arial" w:hAnsi="Arial" w:cs="Arial"/>
          <w:b/>
          <w:bCs/>
          <w:color w:val="29C2B3"/>
          <w:sz w:val="36"/>
          <w:szCs w:val="36"/>
        </w:rPr>
      </w:pPr>
      <w:r>
        <w:rPr>
          <w:rFonts w:ascii="Arial" w:hAnsi="Arial" w:cs="Arial"/>
          <w:b/>
          <w:bCs/>
          <w:color w:val="29C2B3"/>
          <w:sz w:val="36"/>
          <w:szCs w:val="36"/>
        </w:rPr>
        <w:t xml:space="preserve">Legislation informing this </w:t>
      </w:r>
      <w:r w:rsidRPr="00B66D6E">
        <w:rPr>
          <w:rFonts w:ascii="Arial" w:hAnsi="Arial" w:cs="Arial"/>
          <w:b/>
          <w:bCs/>
          <w:color w:val="29C2B3"/>
          <w:sz w:val="36"/>
          <w:szCs w:val="36"/>
        </w:rPr>
        <w:t>Policy</w:t>
      </w:r>
    </w:p>
    <w:p w14:paraId="01F91013" w14:textId="7E53BF50" w:rsidR="00516170" w:rsidRDefault="00516170" w:rsidP="00516170">
      <w:pPr>
        <w:tabs>
          <w:tab w:val="left" w:pos="567"/>
        </w:tabs>
        <w:ind w:left="567"/>
      </w:pPr>
      <w:r>
        <w:t xml:space="preserve">Obligations </w:t>
      </w:r>
      <w:r>
        <w:rPr>
          <w:color w:val="000000"/>
        </w:rPr>
        <w:t>t</w:t>
      </w:r>
      <w:r>
        <w:rPr>
          <w:color w:val="000066"/>
        </w:rPr>
        <w:t>o</w:t>
      </w:r>
      <w:r>
        <w:t xml:space="preserve"> safeguard</w:t>
      </w:r>
      <w:r>
        <w:rPr>
          <w:color w:val="000000"/>
        </w:rPr>
        <w:t xml:space="preserve"> children and young people and promote their welfare are contained in both </w:t>
      </w:r>
      <w:r>
        <w:t>international and domestic law. It is for each organisation and/or individual to be aware of the legislation and how it applies to them</w:t>
      </w:r>
      <w:r w:rsidR="000246D7">
        <w:t xml:space="preserve"> </w:t>
      </w:r>
      <w:r>
        <w:t xml:space="preserve">or can be used by them in their work to safeguard children and young people. </w:t>
      </w:r>
    </w:p>
    <w:p w14:paraId="42825959" w14:textId="23F0C19C" w:rsidR="00516170" w:rsidRDefault="00516170" w:rsidP="001951E6">
      <w:r>
        <w:t xml:space="preserve">The </w:t>
      </w:r>
      <w:hyperlink r:id="rId7" w:history="1">
        <w:r>
          <w:rPr>
            <w:rStyle w:val="Hyperlink"/>
          </w:rPr>
          <w:t>United Nations Convention on the Rights of the Child</w:t>
        </w:r>
      </w:hyperlink>
      <w:r>
        <w:t xml:space="preserve"> is an international human rights treaty setting out the civil, political, economic, social and cultural rights of the child. It provides the overarching framework to guide the development of local laws, </w:t>
      </w:r>
      <w:proofErr w:type="gramStart"/>
      <w:r>
        <w:t>policies</w:t>
      </w:r>
      <w:proofErr w:type="gramEnd"/>
      <w:r>
        <w:t xml:space="preserve"> and services so that all children and young people are nurtured, protected and empowered. Each of the 41 Articles in the Convention detail a different type of right, all of which interact to form one integrated set of rights for children and young people. All Articles of the Convention are important and inter-relate to each other: those Articles with </w:t>
      </w:r>
      <w:proofErr w:type="gramStart"/>
      <w:r>
        <w:t>particular relevance</w:t>
      </w:r>
      <w:proofErr w:type="gramEnd"/>
      <w:r>
        <w:t xml:space="preserve"> for this policy include:</w:t>
      </w:r>
    </w:p>
    <w:p w14:paraId="1DAA7A62" w14:textId="77777777" w:rsidR="00516170" w:rsidRDefault="00516170" w:rsidP="00516170">
      <w:pPr>
        <w:pStyle w:val="ListParagraph"/>
        <w:numPr>
          <w:ilvl w:val="0"/>
          <w:numId w:val="9"/>
        </w:numPr>
        <w:tabs>
          <w:tab w:val="left" w:pos="709"/>
          <w:tab w:val="left" w:pos="1134"/>
        </w:tabs>
        <w:autoSpaceDE w:val="0"/>
        <w:autoSpaceDN w:val="0"/>
        <w:adjustRightInd w:val="0"/>
        <w:spacing w:after="120" w:line="276" w:lineRule="auto"/>
        <w:ind w:left="1135" w:hanging="284"/>
        <w:contextualSpacing w:val="0"/>
        <w:jc w:val="both"/>
      </w:pPr>
      <w:r>
        <w:rPr>
          <w:b/>
          <w:color w:val="000066"/>
        </w:rPr>
        <w:t>Article 3 (Best Interests of the Child)</w:t>
      </w:r>
      <w:r>
        <w:t xml:space="preserve"> the best interests of the child must be a primary consideration for all actions concerning children taken by public or private social welfare institutions, courts of law, administrative </w:t>
      </w:r>
      <w:proofErr w:type="gramStart"/>
      <w:r>
        <w:t>authorities</w:t>
      </w:r>
      <w:proofErr w:type="gramEnd"/>
      <w:r>
        <w:t xml:space="preserve"> or legislative bodies</w:t>
      </w:r>
      <w:r>
        <w:rPr>
          <w:rFonts w:ascii="Univers" w:hAnsi="Univers" w:cs="Univers"/>
        </w:rPr>
        <w:t xml:space="preserve">. </w:t>
      </w:r>
      <w:r>
        <w:t xml:space="preserve">This includes ensuring the child is given the protection and care necessary for their well-being, </w:t>
      </w:r>
      <w:proofErr w:type="gramStart"/>
      <w:r>
        <w:t>taking into account</w:t>
      </w:r>
      <w:proofErr w:type="gramEnd"/>
      <w:r>
        <w:t xml:space="preserve"> the rights and duties of others towards them. Organisations, </w:t>
      </w:r>
      <w:proofErr w:type="gramStart"/>
      <w:r>
        <w:t>services</w:t>
      </w:r>
      <w:proofErr w:type="gramEnd"/>
      <w:r>
        <w:t xml:space="preserve"> and facilities responsible for the care or protection of children must conform to appropriately set standards.</w:t>
      </w:r>
    </w:p>
    <w:p w14:paraId="3025CD48" w14:textId="77777777" w:rsidR="00516170" w:rsidRDefault="00516170" w:rsidP="00516170">
      <w:pPr>
        <w:pStyle w:val="ListParagraph"/>
        <w:numPr>
          <w:ilvl w:val="0"/>
          <w:numId w:val="9"/>
        </w:numPr>
        <w:tabs>
          <w:tab w:val="left" w:pos="709"/>
        </w:tabs>
        <w:autoSpaceDE w:val="0"/>
        <w:autoSpaceDN w:val="0"/>
        <w:adjustRightInd w:val="0"/>
        <w:spacing w:after="120" w:line="276" w:lineRule="auto"/>
        <w:ind w:left="1135" w:hanging="284"/>
        <w:contextualSpacing w:val="0"/>
        <w:jc w:val="both"/>
      </w:pPr>
      <w:r>
        <w:rPr>
          <w:b/>
          <w:bCs/>
          <w:color w:val="000066"/>
          <w:lang w:eastAsia="en-GB"/>
        </w:rPr>
        <w:lastRenderedPageBreak/>
        <w:t xml:space="preserve">Article 4 </w:t>
      </w:r>
      <w:r>
        <w:rPr>
          <w:b/>
          <w:bCs/>
          <w:color w:val="000066"/>
        </w:rPr>
        <w:t>(Protection of rights)</w:t>
      </w:r>
      <w:r>
        <w:rPr>
          <w:b/>
          <w:bCs/>
        </w:rPr>
        <w:t xml:space="preserve"> </w:t>
      </w:r>
      <w:r>
        <w:t xml:space="preserve">Governments have a responsibility to take all available measures to make sure children’s rights are respected, </w:t>
      </w:r>
      <w:proofErr w:type="gramStart"/>
      <w:r>
        <w:t>protected</w:t>
      </w:r>
      <w:proofErr w:type="gramEnd"/>
      <w:r>
        <w:t xml:space="preserve"> and fulfilled. This involves assessing their social services, legal, health and educational systems, as well as funding for these services. Governments must help families protect children’s rights and create an environment where they can grow and reach their potential. </w:t>
      </w:r>
    </w:p>
    <w:p w14:paraId="3541082B" w14:textId="77777777" w:rsidR="00516170" w:rsidRDefault="00516170" w:rsidP="00516170">
      <w:pPr>
        <w:pStyle w:val="ListParagraph"/>
        <w:numPr>
          <w:ilvl w:val="0"/>
          <w:numId w:val="9"/>
        </w:numPr>
        <w:tabs>
          <w:tab w:val="left" w:pos="709"/>
        </w:tabs>
        <w:autoSpaceDE w:val="0"/>
        <w:autoSpaceDN w:val="0"/>
        <w:adjustRightInd w:val="0"/>
        <w:spacing w:after="120" w:line="276" w:lineRule="auto"/>
        <w:ind w:left="1135" w:hanging="284"/>
        <w:contextualSpacing w:val="0"/>
        <w:jc w:val="both"/>
        <w:rPr>
          <w:color w:val="000000"/>
        </w:rPr>
      </w:pPr>
      <w:r>
        <w:rPr>
          <w:b/>
          <w:color w:val="000066"/>
        </w:rPr>
        <w:t>Article 12 (Voice of the Child)</w:t>
      </w:r>
      <w:r>
        <w:rPr>
          <w:b/>
        </w:rPr>
        <w:t xml:space="preserve"> </w:t>
      </w:r>
      <w:r>
        <w:t>A</w:t>
      </w:r>
      <w:r>
        <w:rPr>
          <w:color w:val="000000"/>
        </w:rPr>
        <w:t xml:space="preserve"> child who is capable of forming his or her own views has the right to express those views freely in all matters which affect them, those views being given due weight in accordance with their age and maturity. This is particularly the case for any judicial and administrative proceedings affecting them. A child can either give their views directly, or have their views represented appropriately on their behalf.</w:t>
      </w:r>
    </w:p>
    <w:p w14:paraId="1AE31844" w14:textId="77777777" w:rsidR="00516170" w:rsidRDefault="00516170" w:rsidP="00516170">
      <w:pPr>
        <w:pStyle w:val="ListParagraph"/>
        <w:numPr>
          <w:ilvl w:val="0"/>
          <w:numId w:val="10"/>
        </w:numPr>
        <w:tabs>
          <w:tab w:val="left" w:pos="709"/>
        </w:tabs>
        <w:autoSpaceDE w:val="0"/>
        <w:autoSpaceDN w:val="0"/>
        <w:adjustRightInd w:val="0"/>
        <w:spacing w:after="120" w:line="276" w:lineRule="auto"/>
        <w:ind w:left="1135" w:hanging="284"/>
        <w:contextualSpacing w:val="0"/>
        <w:jc w:val="both"/>
        <w:rPr>
          <w:rFonts w:eastAsia="Times New Roman"/>
        </w:rPr>
      </w:pPr>
      <w:r>
        <w:rPr>
          <w:b/>
          <w:bCs/>
          <w:color w:val="000066"/>
          <w:lang w:eastAsia="en-GB"/>
        </w:rPr>
        <w:t>Article 19 (Protection from all forms of violence)</w:t>
      </w:r>
      <w:r>
        <w:t>: Governments should ensure that children are properly cared for and their right to be protected from harm and mistreatment is upheld.</w:t>
      </w:r>
    </w:p>
    <w:p w14:paraId="1526967D" w14:textId="77777777" w:rsidR="00516170" w:rsidRDefault="00516170" w:rsidP="00516170">
      <w:pPr>
        <w:pStyle w:val="ListParagraph"/>
        <w:numPr>
          <w:ilvl w:val="0"/>
          <w:numId w:val="10"/>
        </w:numPr>
        <w:tabs>
          <w:tab w:val="left" w:pos="709"/>
        </w:tabs>
        <w:spacing w:after="120" w:line="276" w:lineRule="auto"/>
        <w:ind w:left="1135" w:hanging="284"/>
        <w:contextualSpacing w:val="0"/>
        <w:jc w:val="both"/>
      </w:pPr>
      <w:r>
        <w:rPr>
          <w:b/>
          <w:bCs/>
          <w:color w:val="000066"/>
          <w:lang w:eastAsia="en-GB"/>
        </w:rPr>
        <w:t>Article 20 (Children deprived of family environment):</w:t>
      </w:r>
      <w:r>
        <w:t xml:space="preserve"> Children who cannot be looked after by their own family have a right to be looked after properly by people who respect their ethnic group, religion, </w:t>
      </w:r>
      <w:proofErr w:type="gramStart"/>
      <w:r>
        <w:t>culture</w:t>
      </w:r>
      <w:proofErr w:type="gramEnd"/>
      <w:r>
        <w:t xml:space="preserve"> and language. </w:t>
      </w:r>
    </w:p>
    <w:p w14:paraId="0467EC37" w14:textId="77777777" w:rsidR="00516170" w:rsidRDefault="00516170" w:rsidP="00516170">
      <w:pPr>
        <w:pStyle w:val="ListParagraph"/>
        <w:numPr>
          <w:ilvl w:val="0"/>
          <w:numId w:val="10"/>
        </w:numPr>
        <w:tabs>
          <w:tab w:val="left" w:pos="709"/>
        </w:tabs>
        <w:spacing w:after="120" w:line="276" w:lineRule="auto"/>
        <w:ind w:left="1135" w:hanging="284"/>
        <w:contextualSpacing w:val="0"/>
        <w:jc w:val="both"/>
      </w:pPr>
      <w:r>
        <w:rPr>
          <w:b/>
          <w:bCs/>
          <w:color w:val="000066"/>
          <w:lang w:eastAsia="en-GB"/>
        </w:rPr>
        <w:t>Articles 34 and 36 (Exploitation):</w:t>
      </w:r>
      <w:r>
        <w:t xml:space="preserve"> Governments should protect children from all forms of exploitation.</w:t>
      </w:r>
    </w:p>
    <w:p w14:paraId="51346916" w14:textId="23E4AE91" w:rsidR="00516170" w:rsidRDefault="00516170" w:rsidP="001951E6">
      <w:pPr>
        <w:pStyle w:val="ListParagraph"/>
        <w:numPr>
          <w:ilvl w:val="0"/>
          <w:numId w:val="10"/>
        </w:numPr>
        <w:tabs>
          <w:tab w:val="left" w:pos="709"/>
        </w:tabs>
        <w:spacing w:after="120" w:line="276" w:lineRule="auto"/>
        <w:ind w:left="1135" w:hanging="284"/>
        <w:contextualSpacing w:val="0"/>
        <w:jc w:val="both"/>
      </w:pPr>
      <w:r>
        <w:rPr>
          <w:b/>
          <w:bCs/>
          <w:color w:val="000066"/>
          <w:lang w:eastAsia="en-GB"/>
        </w:rPr>
        <w:t>Article 39 (Rehabilitation of child victims):</w:t>
      </w:r>
      <w:r>
        <w:t xml:space="preserve"> Children who have been harmed should receive help to recover and reintegrate into society.</w:t>
      </w:r>
    </w:p>
    <w:p w14:paraId="7B25BBF7" w14:textId="1709B96F" w:rsidR="00516170" w:rsidRPr="001951E6" w:rsidRDefault="00516170" w:rsidP="001951E6">
      <w:pPr>
        <w:tabs>
          <w:tab w:val="left" w:pos="567"/>
        </w:tabs>
        <w:ind w:left="567"/>
      </w:pPr>
      <w:r>
        <w:t xml:space="preserve">Children and young people have the right to express their opinions and to have those opinions heard and acted upon when appropriate. The child’s views, however, will not necessarily determine the course of action to be taken, as ultimately, those with </w:t>
      </w:r>
      <w:hyperlink r:id="rId8" w:history="1">
        <w:r>
          <w:rPr>
            <w:rStyle w:val="Hyperlink"/>
          </w:rPr>
          <w:t>parental responsibility</w:t>
        </w:r>
      </w:hyperlink>
      <w:r>
        <w:t xml:space="preserve"> are responsible for keeping the child safe and must act in the best interests of the child. The Convention obliges States to encourage and support parents to exercise their parental responsibilities. However, if parents neglect their responsibilities or are unable to provide a satisfactory standard of care, the State is obliged to intervene to make decisions and take actions to safeguard children and young people when it is necessary to do so.</w:t>
      </w:r>
    </w:p>
    <w:p w14:paraId="7BA4B65C" w14:textId="4CD51D46"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The Children Order 1995</w:t>
      </w:r>
      <w:r>
        <w:rPr>
          <w:rFonts w:ascii="Helvetica" w:hAnsi="Helvetica" w:cs="Helvetica"/>
          <w:color w:val="323E48"/>
          <w:shd w:val="clear" w:color="auto" w:fill="FFFFFF"/>
        </w:rPr>
        <w:t xml:space="preserve"> primarily governs the care, </w:t>
      </w:r>
      <w:proofErr w:type="gramStart"/>
      <w:r>
        <w:rPr>
          <w:rFonts w:ascii="Helvetica" w:hAnsi="Helvetica" w:cs="Helvetica"/>
          <w:color w:val="323E48"/>
          <w:shd w:val="clear" w:color="auto" w:fill="FFFFFF"/>
        </w:rPr>
        <w:t>upbringing</w:t>
      </w:r>
      <w:proofErr w:type="gramEnd"/>
      <w:r>
        <w:rPr>
          <w:rFonts w:ascii="Helvetica" w:hAnsi="Helvetica" w:cs="Helvetica"/>
          <w:color w:val="323E48"/>
          <w:shd w:val="clear" w:color="auto" w:fill="FFFFFF"/>
        </w:rPr>
        <w:t xml:space="preserve"> and protection of children in Northern Ireland. It applies to anyone working with or caring for children, including parents, paid </w:t>
      </w:r>
      <w:proofErr w:type="gramStart"/>
      <w:r>
        <w:rPr>
          <w:rFonts w:ascii="Helvetica" w:hAnsi="Helvetica" w:cs="Helvetica"/>
          <w:color w:val="323E48"/>
          <w:shd w:val="clear" w:color="auto" w:fill="FFFFFF"/>
        </w:rPr>
        <w:t>carers</w:t>
      </w:r>
      <w:proofErr w:type="gramEnd"/>
      <w:r>
        <w:rPr>
          <w:rFonts w:ascii="Helvetica" w:hAnsi="Helvetica" w:cs="Helvetica"/>
          <w:color w:val="323E48"/>
          <w:shd w:val="clear" w:color="auto" w:fill="FFFFFF"/>
        </w:rPr>
        <w:t xml:space="preserve"> or volunteers, and seeks to strike a better balance between supporting parents to enact their parental responsibilities and the judicial powers of intervention of social workers.</w:t>
      </w:r>
    </w:p>
    <w:p w14:paraId="30D63A68" w14:textId="77777777" w:rsidR="00272D0D" w:rsidRDefault="00272D0D" w:rsidP="00272D0D">
      <w:pPr>
        <w:pStyle w:val="BodyText"/>
        <w:jc w:val="both"/>
        <w:rPr>
          <w:rFonts w:ascii="Arial" w:hAnsi="Arial" w:cs="Arial"/>
        </w:rPr>
      </w:pPr>
      <w:r>
        <w:rPr>
          <w:rFonts w:ascii="Arial" w:hAnsi="Arial" w:cs="Arial"/>
        </w:rPr>
        <w:t>The Children’s Order 1995 p</w:t>
      </w:r>
      <w:r w:rsidRPr="00A96114">
        <w:rPr>
          <w:rFonts w:ascii="Arial" w:hAnsi="Arial" w:cs="Arial"/>
        </w:rPr>
        <w:t>laces duties on a range of organisations, agencies and individuals to ensure their functions, and any services that they contract out to others, are discharged having regard to the need to safeguard and promote the welfare of children.</w:t>
      </w:r>
    </w:p>
    <w:p w14:paraId="562E0634" w14:textId="532B85F3"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lastRenderedPageBreak/>
        <w:t>The Children’s Services Cooperation Act 2015</w:t>
      </w:r>
      <w:r>
        <w:rPr>
          <w:rFonts w:ascii="Helvetica" w:hAnsi="Helvetica" w:cs="Helvetica"/>
          <w:color w:val="323E48"/>
          <w:shd w:val="clear" w:color="auto" w:fill="FFFFFF"/>
        </w:rPr>
        <w:t xml:space="preserve"> strengthened the imperative for children’s agencies to work together, and for the Northern Ireland Executive to develop and publish an overarching strategy for children. The high-level aim of this strategy to improve the wellbeing of all children, where ‘wellbeing’ includes children’s physical and mental health, their economic and environmental wellbeing, and their learning and achievement.</w:t>
      </w:r>
    </w:p>
    <w:p w14:paraId="47BE9591" w14:textId="636DB119"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Section 5 of the Criminal Law Act 1967</w:t>
      </w:r>
      <w:r>
        <w:rPr>
          <w:rFonts w:ascii="Helvetica" w:hAnsi="Helvetica" w:cs="Helvetica"/>
          <w:color w:val="323E48"/>
          <w:shd w:val="clear" w:color="auto" w:fill="FFFFFF"/>
        </w:rPr>
        <w:t xml:space="preserve"> makes it an offence not to report a ‘relevant offence’ to the police, including offences against children.</w:t>
      </w:r>
    </w:p>
    <w:p w14:paraId="02300864" w14:textId="04CF04B3"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The Safeguarding Board Act 2011</w:t>
      </w:r>
      <w:r>
        <w:rPr>
          <w:rFonts w:ascii="Helvetica" w:hAnsi="Helvetica" w:cs="Helvetica"/>
          <w:color w:val="323E48"/>
          <w:shd w:val="clear" w:color="auto" w:fill="FFFFFF"/>
        </w:rPr>
        <w:t xml:space="preserve"> provided the legislative framework for the creation of a regional Safeguarding Board for Northern Ireland (SBNI) and established five Safeguarding Panels to support the SBNI’s work at a Health and Social Care Trust level and take responsibility for child protection at a local level.</w:t>
      </w:r>
    </w:p>
    <w:p w14:paraId="14F4096B" w14:textId="258B6AD8"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Cooperating to Safeguard Children and Young People in Northern Ireland 2017</w:t>
      </w:r>
      <w:r>
        <w:rPr>
          <w:rFonts w:ascii="Helvetica" w:hAnsi="Helvetica" w:cs="Helvetica"/>
          <w:color w:val="323E48"/>
          <w:shd w:val="clear" w:color="auto" w:fill="FFFFFF"/>
        </w:rPr>
        <w:t xml:space="preserve"> provides an overarching policy framework for safeguarding children and young people, outlining how organisations must work together to ensure children and young people are safeguarded. It also outlines the aims of effective safeguarding practice, which are namely to promote the welfare for children and young people and protect them from harm, and to prevent harm occurring through early identification of risk and appropriate, timely intervention.</w:t>
      </w:r>
    </w:p>
    <w:p w14:paraId="1A0C6F18" w14:textId="77777777" w:rsidR="007D6E0F" w:rsidRPr="007D6E0F" w:rsidRDefault="00272D0D" w:rsidP="007D6E0F">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272D0D">
        <w:rPr>
          <w:rFonts w:ascii="Helvetica" w:eastAsia="Times New Roman" w:hAnsi="Helvetica" w:cs="Helvetica"/>
          <w:b/>
          <w:bCs/>
          <w:color w:val="323E48"/>
          <w:sz w:val="24"/>
          <w:szCs w:val="24"/>
          <w:lang w:eastAsia="en-GB"/>
        </w:rPr>
        <w:t>Safeguarding Vulnerable Groups Order 2008 (as amended by the Protection of Freedoms Act 2012)</w:t>
      </w:r>
      <w:r w:rsidRPr="00272D0D">
        <w:rPr>
          <w:rFonts w:ascii="Helvetica" w:eastAsia="Times New Roman" w:hAnsi="Helvetica" w:cs="Helvetica"/>
          <w:color w:val="323E48"/>
          <w:sz w:val="24"/>
          <w:szCs w:val="24"/>
          <w:lang w:eastAsia="en-GB"/>
        </w:rPr>
        <w:t xml:space="preserve">The Safeguarding Vulnerable Groups Order 2008 prevents unsuitable people working with children, young people and adults at risk by ensuring </w:t>
      </w:r>
      <w:r w:rsidRPr="003F46B8">
        <w:rPr>
          <w:rFonts w:ascii="Helvetica" w:eastAsia="Times New Roman" w:hAnsi="Helvetica" w:cs="Helvetica"/>
          <w:color w:val="FF0000"/>
          <w:sz w:val="24"/>
          <w:szCs w:val="24"/>
          <w:lang w:eastAsia="en-GB"/>
        </w:rPr>
        <w:t>any organisation working with vulnerable people has an appropriate safeguarding policy in place and clearly-defined procedures to protect vulnerable children and adults and ensure there is effective record keeping systems in place.</w:t>
      </w:r>
    </w:p>
    <w:p w14:paraId="3FE12237" w14:textId="7F091235" w:rsidR="007D6E0F" w:rsidRPr="007D6E0F" w:rsidRDefault="00272D0D" w:rsidP="007D6E0F">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272D0D">
        <w:rPr>
          <w:rFonts w:ascii="Helvetica" w:eastAsia="Times New Roman" w:hAnsi="Helvetica" w:cs="Helvetica"/>
          <w:color w:val="323E48"/>
          <w:sz w:val="24"/>
          <w:szCs w:val="24"/>
          <w:lang w:eastAsia="en-GB"/>
        </w:rPr>
        <w:br/>
      </w:r>
      <w:r w:rsidR="007D6E0F" w:rsidRPr="007D6E0F">
        <w:rPr>
          <w:rFonts w:ascii="Verdana" w:hAnsi="Verdana"/>
          <w:color w:val="000000"/>
        </w:rPr>
        <w:t>The </w:t>
      </w:r>
      <w:hyperlink r:id="rId9" w:tgtFrame="_blank" w:tooltip="Children’s Services Co-operation Act (Northern Ireland) 2015" w:history="1">
        <w:r w:rsidR="007D6E0F" w:rsidRPr="007D6E0F">
          <w:rPr>
            <w:rStyle w:val="Hyperlink"/>
            <w:rFonts w:ascii="Verdana" w:hAnsi="Verdana"/>
            <w:color w:val="108633"/>
            <w:sz w:val="24"/>
            <w:szCs w:val="24"/>
          </w:rPr>
          <w:t>Children’s Services Co-operation Act (Northern Ireland) 2015</w:t>
        </w:r>
      </w:hyperlink>
      <w:r w:rsidR="007D6E0F" w:rsidRPr="007D6E0F">
        <w:rPr>
          <w:rFonts w:ascii="Verdana" w:hAnsi="Verdana"/>
          <w:color w:val="000000"/>
        </w:rPr>
        <w:t> requires public authorities to co-operate in contributing to the wellbeing of children and young people, in the areas of:</w:t>
      </w:r>
    </w:p>
    <w:p w14:paraId="3AEA6156"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physical and mental health</w:t>
      </w:r>
    </w:p>
    <w:p w14:paraId="4CA4F36A"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enjoyment of play and leisure</w:t>
      </w:r>
    </w:p>
    <w:p w14:paraId="6F1AF4CF"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learning and achievement</w:t>
      </w:r>
    </w:p>
    <w:p w14:paraId="782E9817"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living conditions, rights, and economic wellbeing.</w:t>
      </w:r>
    </w:p>
    <w:p w14:paraId="5F7941A4" w14:textId="77777777" w:rsidR="007D6E0F" w:rsidRPr="007E070D" w:rsidRDefault="007D6E0F" w:rsidP="00272D0D">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p>
    <w:p w14:paraId="15E96435" w14:textId="77777777" w:rsidR="001951E6" w:rsidRPr="0041607A" w:rsidRDefault="00272D0D" w:rsidP="001951E6">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272D0D">
        <w:rPr>
          <w:rFonts w:ascii="Helvetica" w:eastAsia="Times New Roman" w:hAnsi="Helvetica" w:cs="Helvetica"/>
          <w:b/>
          <w:bCs/>
          <w:color w:val="323E48"/>
          <w:sz w:val="24"/>
          <w:szCs w:val="24"/>
          <w:lang w:eastAsia="en-GB"/>
        </w:rPr>
        <w:t>Cooperating to Safeguard Children and Young People in Northern Ireland 2017</w:t>
      </w:r>
      <w:r w:rsidR="007D6E0F">
        <w:rPr>
          <w:rFonts w:ascii="Helvetica" w:eastAsia="Times New Roman" w:hAnsi="Helvetica" w:cs="Helvetica"/>
          <w:b/>
          <w:bCs/>
          <w:color w:val="323E48"/>
          <w:sz w:val="24"/>
          <w:szCs w:val="24"/>
          <w:lang w:eastAsia="en-GB"/>
        </w:rPr>
        <w:t xml:space="preserve"> </w:t>
      </w:r>
      <w:r w:rsidRPr="00272D0D">
        <w:rPr>
          <w:rFonts w:ascii="Helvetica" w:eastAsia="Times New Roman" w:hAnsi="Helvetica" w:cs="Helvetica"/>
          <w:color w:val="323E48"/>
          <w:sz w:val="24"/>
          <w:szCs w:val="24"/>
          <w:lang w:eastAsia="en-GB"/>
        </w:rPr>
        <w:t xml:space="preserve">Cooperating to Safeguard Children and Young People in Northern Ireland 2017 provides an overarching policy framework for safeguarding children and young people, outlining how </w:t>
      </w:r>
      <w:r w:rsidRPr="00272D0D">
        <w:rPr>
          <w:rFonts w:ascii="Helvetica" w:eastAsia="Times New Roman" w:hAnsi="Helvetica" w:cs="Helvetica"/>
          <w:color w:val="323E48"/>
          <w:sz w:val="24"/>
          <w:szCs w:val="24"/>
          <w:lang w:eastAsia="en-GB"/>
        </w:rPr>
        <w:lastRenderedPageBreak/>
        <w:t>organisations must work together to ensure children and young people are safeguarded. It also outlines the aims of effective safeguarding practice, which are namely to promote the welfare for children and young people and protect them from harm, and to prevent harm occurring through early identification of risk and appropriate, timely intervention.</w:t>
      </w:r>
      <w:r w:rsidR="001951E6">
        <w:rPr>
          <w:rFonts w:ascii="Helvetica" w:eastAsia="Times New Roman" w:hAnsi="Helvetica" w:cs="Helvetica"/>
          <w:color w:val="323E48"/>
          <w:sz w:val="24"/>
          <w:szCs w:val="24"/>
          <w:lang w:eastAsia="en-GB"/>
        </w:rPr>
        <w:t xml:space="preserve"> </w:t>
      </w:r>
      <w:r w:rsidR="001951E6" w:rsidRPr="0041607A">
        <w:rPr>
          <w:rFonts w:ascii="Verdana" w:eastAsia="Times New Roman" w:hAnsi="Verdana" w:cs="Times New Roman"/>
          <w:color w:val="000000"/>
          <w:lang w:eastAsia="en-GB"/>
        </w:rPr>
        <w:t>This explains the actions that must be taken when there are concerns about the welfare of a child/young person, including:</w:t>
      </w:r>
    </w:p>
    <w:p w14:paraId="35B5F4FC"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core procedures</w:t>
      </w:r>
    </w:p>
    <w:p w14:paraId="20843613"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individuals who pose a risk to children and young people</w:t>
      </w:r>
    </w:p>
    <w:p w14:paraId="0B1B382B"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learning and improvement to support and develop child protection</w:t>
      </w:r>
    </w:p>
    <w:p w14:paraId="2E46851E"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the roles and responsibilities of the Safeguarding Board for Northern Ireland</w:t>
      </w:r>
    </w:p>
    <w:p w14:paraId="12AB2F37" w14:textId="3B49705F" w:rsidR="007D6E0F" w:rsidRPr="001951E6"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interagency guidance and protocols</w:t>
      </w:r>
    </w:p>
    <w:p w14:paraId="4E1D2EAA" w14:textId="5313FFD7" w:rsidR="00272D0D" w:rsidRPr="003F46B8" w:rsidRDefault="007D6E0F" w:rsidP="007D6E0F">
      <w:pPr>
        <w:shd w:val="clear" w:color="auto" w:fill="FFFFFF"/>
        <w:spacing w:before="100" w:beforeAutospacing="1" w:after="100" w:afterAutospacing="1" w:line="240" w:lineRule="auto"/>
        <w:outlineLvl w:val="1"/>
        <w:rPr>
          <w:rFonts w:ascii="Verdana" w:hAnsi="Verdana"/>
          <w:color w:val="FF0000"/>
          <w:spacing w:val="-1"/>
          <w:sz w:val="24"/>
          <w:szCs w:val="24"/>
          <w:shd w:val="clear" w:color="auto" w:fill="FFFFFF"/>
        </w:rPr>
      </w:pPr>
      <w:r w:rsidRPr="007D6E0F">
        <w:rPr>
          <w:rFonts w:ascii="Verdana" w:hAnsi="Verdana"/>
          <w:color w:val="FF0000"/>
          <w:spacing w:val="-1"/>
          <w:sz w:val="24"/>
          <w:szCs w:val="24"/>
          <w:shd w:val="clear" w:color="auto" w:fill="FFFFFF"/>
        </w:rPr>
        <w:t>This provides the overarching policy framework for safeguarding children and young people in the statutory, private, independent, community, voluntary and faith sectors. It replaces guidance published in 2003.</w:t>
      </w:r>
      <w:r w:rsidR="00272D0D" w:rsidRPr="00272D0D">
        <w:rPr>
          <w:rFonts w:ascii="Helvetica" w:eastAsia="Times New Roman" w:hAnsi="Helvetica" w:cs="Helvetica"/>
          <w:color w:val="323E48"/>
          <w:sz w:val="24"/>
          <w:szCs w:val="24"/>
          <w:lang w:eastAsia="en-GB"/>
        </w:rPr>
        <w:br/>
      </w:r>
      <w:r w:rsidR="00272D0D" w:rsidRPr="00272D0D">
        <w:rPr>
          <w:rFonts w:ascii="Helvetica" w:eastAsia="Times New Roman" w:hAnsi="Helvetica" w:cs="Helvetica"/>
          <w:color w:val="323E48"/>
          <w:sz w:val="24"/>
          <w:szCs w:val="24"/>
          <w:lang w:eastAsia="en-GB"/>
        </w:rPr>
        <w:br/>
      </w:r>
      <w:r w:rsidR="00272D0D" w:rsidRPr="00272D0D">
        <w:rPr>
          <w:rFonts w:ascii="Helvetica" w:eastAsia="Times New Roman" w:hAnsi="Helvetica" w:cs="Helvetica"/>
          <w:b/>
          <w:bCs/>
          <w:color w:val="323E48"/>
          <w:sz w:val="24"/>
          <w:szCs w:val="24"/>
          <w:lang w:eastAsia="en-GB"/>
        </w:rPr>
        <w:t xml:space="preserve">Children and Young People’s Strategy 2019-2029: Working Together to Improve the Wellbeing of Children and Young People Living in Northern Ireland, Delivering Positive, Long-Lasting Outcomes (Department </w:t>
      </w:r>
      <w:proofErr w:type="gramStart"/>
      <w:r w:rsidR="00272D0D" w:rsidRPr="00272D0D">
        <w:rPr>
          <w:rFonts w:ascii="Helvetica" w:eastAsia="Times New Roman" w:hAnsi="Helvetica" w:cs="Helvetica"/>
          <w:b/>
          <w:bCs/>
          <w:color w:val="323E48"/>
          <w:sz w:val="24"/>
          <w:szCs w:val="24"/>
          <w:lang w:eastAsia="en-GB"/>
        </w:rPr>
        <w:t>For</w:t>
      </w:r>
      <w:proofErr w:type="gramEnd"/>
      <w:r w:rsidR="00272D0D" w:rsidRPr="00272D0D">
        <w:rPr>
          <w:rFonts w:ascii="Helvetica" w:eastAsia="Times New Roman" w:hAnsi="Helvetica" w:cs="Helvetica"/>
          <w:b/>
          <w:bCs/>
          <w:color w:val="323E48"/>
          <w:sz w:val="24"/>
          <w:szCs w:val="24"/>
          <w:lang w:eastAsia="en-GB"/>
        </w:rPr>
        <w:t xml:space="preserve"> Education) 2016</w:t>
      </w:r>
    </w:p>
    <w:p w14:paraId="50940E51" w14:textId="27385C36" w:rsidR="00272D0D" w:rsidRDefault="00272D0D" w:rsidP="00272D0D">
      <w:pPr>
        <w:shd w:val="clear" w:color="auto" w:fill="FFFFFF"/>
        <w:spacing w:before="100" w:beforeAutospacing="1" w:after="100" w:afterAutospacing="1" w:line="240" w:lineRule="auto"/>
        <w:rPr>
          <w:rFonts w:ascii="Helvetica" w:eastAsia="Times New Roman" w:hAnsi="Helvetica" w:cs="Helvetica"/>
          <w:color w:val="323E48"/>
          <w:sz w:val="24"/>
          <w:szCs w:val="24"/>
          <w:lang w:eastAsia="en-GB"/>
        </w:rPr>
      </w:pPr>
      <w:r w:rsidRPr="00272D0D">
        <w:rPr>
          <w:rFonts w:ascii="Helvetica" w:eastAsia="Times New Roman" w:hAnsi="Helvetica" w:cs="Helvetica"/>
          <w:color w:val="323E48"/>
          <w:sz w:val="24"/>
          <w:szCs w:val="24"/>
          <w:lang w:eastAsia="en-GB"/>
        </w:rPr>
        <w:t>The strategy seeks to enable agencies and individuals to work together to improve the wellbeing of children and young people and deliver positive, long lasting outcomes. It aims to do so by keeping effective partnership and multi-agency working at its centre.</w:t>
      </w:r>
    </w:p>
    <w:p w14:paraId="3AC72B38" w14:textId="77777777" w:rsidR="007E070D" w:rsidRPr="0041607A" w:rsidRDefault="007E070D" w:rsidP="0041607A">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41607A">
        <w:rPr>
          <w:rFonts w:ascii="Helvetica" w:hAnsi="Helvetica" w:cs="Helvetica"/>
          <w:b/>
          <w:bCs/>
          <w:color w:val="323E48"/>
        </w:rPr>
        <w:t>Revised Regional Core Child Protection Policies and Procedures for Northern Ireland (Safeguarding Board for Northern Ireland) 2018</w:t>
      </w:r>
    </w:p>
    <w:p w14:paraId="05D1DA6A" w14:textId="5B20201C" w:rsidR="007E070D" w:rsidRDefault="007E070D" w:rsidP="007E070D">
      <w:pPr>
        <w:pStyle w:val="NormalWeb"/>
        <w:shd w:val="clear" w:color="auto" w:fill="FFFFFF"/>
        <w:rPr>
          <w:rFonts w:ascii="Helvetica" w:hAnsi="Helvetica" w:cs="Helvetica"/>
          <w:color w:val="323E48"/>
        </w:rPr>
      </w:pPr>
      <w:r>
        <w:rPr>
          <w:rFonts w:ascii="Helvetica" w:hAnsi="Helvetica" w:cs="Helvetica"/>
          <w:color w:val="323E48"/>
        </w:rPr>
        <w:t>The Revised Regional Core Child Protection Policies and Procedures for Northern Ireland are a set of policies and procedures which aim to support professionals and agencies to work more effectively to protect children and young people from abuse or neglect.</w:t>
      </w:r>
    </w:p>
    <w:p w14:paraId="6FC8AE03" w14:textId="0B68BFFC" w:rsidR="007E070D" w:rsidRDefault="007E070D" w:rsidP="007E070D">
      <w:pPr>
        <w:rPr>
          <w:rFonts w:ascii="Helvetica" w:hAnsi="Helvetica" w:cs="Helvetica"/>
          <w:color w:val="323E48"/>
        </w:rPr>
      </w:pPr>
      <w:r>
        <w:rPr>
          <w:rFonts w:ascii="Helvetica" w:hAnsi="Helvetica" w:cs="Helvetica"/>
          <w:b/>
          <w:bCs/>
          <w:color w:val="323E48"/>
        </w:rPr>
        <w:t>Understanding the Needs of Children in Northern Ireland Assessment Framework (UNOCINI)</w:t>
      </w:r>
      <w:r>
        <w:rPr>
          <w:rFonts w:ascii="Helvetica" w:hAnsi="Helvetica" w:cs="Helvetica"/>
          <w:color w:val="323E48"/>
        </w:rPr>
        <w:t>UNOCINI is an assessment framework aiming to support professionals in assessment and planning to better meet the needs of children and their families by providing a process in which their circumstances are also considered. Provides a format for a preliminary assessment that can be completed by any professional in an agency.</w:t>
      </w:r>
    </w:p>
    <w:p w14:paraId="4C99E75C" w14:textId="77777777" w:rsidR="001951E6" w:rsidRDefault="001951E6" w:rsidP="007E070D">
      <w:pPr>
        <w:rPr>
          <w:rFonts w:ascii="Helvetica" w:hAnsi="Helvetica" w:cs="Helvetica"/>
          <w:color w:val="323E48"/>
        </w:rPr>
      </w:pPr>
    </w:p>
    <w:p w14:paraId="4C3B44EA" w14:textId="4B16F13C" w:rsidR="003F46B8" w:rsidRPr="001951E6" w:rsidRDefault="001951E6" w:rsidP="003F46B8">
      <w:pPr>
        <w:pStyle w:val="Heading2"/>
        <w:rPr>
          <w:color w:val="FF0000"/>
        </w:rPr>
      </w:pPr>
      <w:bookmarkStart w:id="1" w:name="_Toc488056743"/>
      <w:r w:rsidRPr="001951E6">
        <w:rPr>
          <w:color w:val="FF0000"/>
        </w:rPr>
        <w:lastRenderedPageBreak/>
        <w:t xml:space="preserve">Key </w:t>
      </w:r>
      <w:r w:rsidR="003F46B8" w:rsidRPr="001951E6">
        <w:rPr>
          <w:color w:val="FF0000"/>
        </w:rPr>
        <w:t>Principles</w:t>
      </w:r>
      <w:bookmarkEnd w:id="1"/>
    </w:p>
    <w:p w14:paraId="6F1687A0" w14:textId="2D312832" w:rsidR="003F46B8" w:rsidRDefault="003F46B8" w:rsidP="001951E6">
      <w:pPr>
        <w:ind w:left="567"/>
      </w:pPr>
      <w:r>
        <w:t xml:space="preserve">The following principles are reflected in </w:t>
      </w:r>
      <w:r w:rsidR="001951E6">
        <w:rPr>
          <w:color w:val="FF0000"/>
        </w:rPr>
        <w:t>T</w:t>
      </w:r>
      <w:r w:rsidRPr="001951E6">
        <w:rPr>
          <w:color w:val="FF0000"/>
        </w:rPr>
        <w:t xml:space="preserve">he Children Order </w:t>
      </w:r>
      <w:r>
        <w:t xml:space="preserve">and should underpin all strategies, policies, procedures, </w:t>
      </w:r>
      <w:proofErr w:type="gramStart"/>
      <w:r>
        <w:t>practice</w:t>
      </w:r>
      <w:proofErr w:type="gramEnd"/>
      <w:r>
        <w:t xml:space="preserve"> and services relating to safeguarding children and young people.</w:t>
      </w:r>
    </w:p>
    <w:p w14:paraId="4E5DE7A8" w14:textId="77777777" w:rsidR="003F46B8" w:rsidRDefault="003F46B8" w:rsidP="003F46B8">
      <w:pPr>
        <w:pStyle w:val="ListParagraph"/>
        <w:numPr>
          <w:ilvl w:val="0"/>
          <w:numId w:val="13"/>
        </w:numPr>
        <w:tabs>
          <w:tab w:val="left" w:pos="709"/>
        </w:tabs>
        <w:spacing w:after="120" w:line="276" w:lineRule="auto"/>
        <w:ind w:left="1418" w:hanging="284"/>
        <w:contextualSpacing w:val="0"/>
        <w:jc w:val="both"/>
        <w:rPr>
          <w:color w:val="333333"/>
          <w:lang w:eastAsia="en-GB"/>
        </w:rPr>
      </w:pPr>
      <w:r>
        <w:rPr>
          <w:b/>
          <w:color w:val="000066"/>
        </w:rPr>
        <w:t>The child or young person’s welfare is paramount</w:t>
      </w:r>
      <w:r>
        <w:t xml:space="preserve"> – The welfare of the child is the paramount consideration for the courts and in childcare practice. An appropriate balance should be struck between the child’s rights and parent’s rights. All efforts should be made to </w:t>
      </w:r>
      <w:r>
        <w:rPr>
          <w:lang w:eastAsia="en-GB"/>
        </w:rPr>
        <w:t>work co-operatively with parents, unless doing so is inconsistent with ensuring the child’s safety.</w:t>
      </w:r>
    </w:p>
    <w:p w14:paraId="038CEC7B"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333333"/>
          <w:lang w:eastAsia="en-GB"/>
        </w:rPr>
      </w:pPr>
      <w:r>
        <w:rPr>
          <w:b/>
          <w:color w:val="000066"/>
        </w:rPr>
        <w:t>The voice of the child or young person should be heard</w:t>
      </w:r>
      <w:r>
        <w:rPr>
          <w:b/>
        </w:rPr>
        <w:t xml:space="preserve"> </w:t>
      </w:r>
      <w:r>
        <w:t xml:space="preserve">– Children and young people have a right to be heard, to be listened to and to be taken seriously, taking account of their </w:t>
      </w:r>
      <w:proofErr w:type="gramStart"/>
      <w:r>
        <w:t>age</w:t>
      </w:r>
      <w:proofErr w:type="gramEnd"/>
      <w:r>
        <w:t xml:space="preserve"> and understanding. They should be consulted and involved in all matters and decisions which may affect their lives and be provided with appropriate support to do so where that is required. Where feasible and appropriate, activity should be undertaken with the consent of the child or young person and, where possible, to achieve their preferred outcome. </w:t>
      </w:r>
    </w:p>
    <w:p w14:paraId="5058D2FF"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000000" w:themeColor="text1"/>
          <w:lang w:eastAsia="en-GB"/>
        </w:rPr>
      </w:pPr>
      <w:r>
        <w:rPr>
          <w:b/>
          <w:color w:val="000066"/>
        </w:rPr>
        <w:t>Parents are supported to exercise parental responsibility and families helped to stay together</w:t>
      </w:r>
      <w:r>
        <w:rPr>
          <w:b/>
        </w:rPr>
        <w:t xml:space="preserve"> </w:t>
      </w:r>
      <w:r>
        <w:rPr>
          <w:b/>
          <w:color w:val="000000" w:themeColor="text1"/>
        </w:rPr>
        <w:t xml:space="preserve">– </w:t>
      </w:r>
      <w:r>
        <w:rPr>
          <w:lang w:eastAsia="en-GB"/>
        </w:rPr>
        <w:t xml:space="preserve">Parents have responsibility for their children rather than rights over them. In some circumstances, parents will share parental responsibility with others such as other carers or the statutory authorities. </w:t>
      </w:r>
      <w:r>
        <w:rPr>
          <w:color w:val="000000" w:themeColor="text1"/>
        </w:rPr>
        <w:t>Actions taken by organisations should, where it is in the best interests of the child, provide appropriate support to help families stay together as this is often the best way to improve the life chances of children and young people and provide them with the best outcomes for their future.</w:t>
      </w:r>
    </w:p>
    <w:p w14:paraId="7AA34FD5"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333333"/>
          <w:lang w:eastAsia="en-GB"/>
        </w:rPr>
      </w:pPr>
      <w:r>
        <w:rPr>
          <w:b/>
          <w:color w:val="000066"/>
        </w:rPr>
        <w:t xml:space="preserve">Partnership – </w:t>
      </w:r>
      <w:r>
        <w:t>Safeguarding is a shared responsibility</w:t>
      </w:r>
      <w:r>
        <w:rPr>
          <w:lang w:eastAsia="en-GB"/>
        </w:rPr>
        <w:t xml:space="preserve"> and the most effective way of ensuring that a child’s needs are met is through working in partnership.</w:t>
      </w:r>
      <w:r>
        <w:rPr>
          <w:b/>
          <w:color w:val="000066"/>
        </w:rPr>
        <w:t xml:space="preserve"> </w:t>
      </w:r>
      <w:r>
        <w:t xml:space="preserve">Sound decision-making depends on the fullest possible understanding of the child or young person’s circumstances and their needs. This involves effective information sharing, strong organisational governance and leadership, collaboration and understanding between families, agencies, </w:t>
      </w:r>
      <w:proofErr w:type="gramStart"/>
      <w:r>
        <w:t>individuals</w:t>
      </w:r>
      <w:proofErr w:type="gramEnd"/>
      <w:r>
        <w:t xml:space="preserve"> and professionals. </w:t>
      </w:r>
    </w:p>
    <w:p w14:paraId="663A9E5B"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333333"/>
          <w:lang w:eastAsia="en-GB"/>
        </w:rPr>
      </w:pPr>
      <w:r>
        <w:rPr>
          <w:b/>
          <w:color w:val="000066"/>
        </w:rPr>
        <w:t xml:space="preserve">Prevention – </w:t>
      </w:r>
      <w:r>
        <w:t>The importance of preventing problems occurring or worsening through the introduction of timely supportive measures.</w:t>
      </w:r>
    </w:p>
    <w:p w14:paraId="71D9EC30" w14:textId="77777777" w:rsidR="003F46B8" w:rsidRDefault="003F46B8" w:rsidP="003F46B8">
      <w:pPr>
        <w:pStyle w:val="ListParagraph"/>
        <w:numPr>
          <w:ilvl w:val="0"/>
          <w:numId w:val="13"/>
        </w:numPr>
        <w:tabs>
          <w:tab w:val="left" w:pos="709"/>
          <w:tab w:val="left" w:pos="9639"/>
        </w:tabs>
        <w:spacing w:after="240" w:line="276" w:lineRule="auto"/>
        <w:ind w:left="1418" w:hanging="284"/>
        <w:contextualSpacing w:val="0"/>
        <w:jc w:val="both"/>
        <w:rPr>
          <w:color w:val="333333"/>
          <w:lang w:eastAsia="en-GB"/>
        </w:rPr>
      </w:pPr>
      <w:r>
        <w:rPr>
          <w:b/>
          <w:color w:val="000066"/>
        </w:rPr>
        <w:t xml:space="preserve">Responses should be proportionate to the circumstances </w:t>
      </w:r>
      <w:r>
        <w:rPr>
          <w:color w:val="000066"/>
        </w:rPr>
        <w:t>–</w:t>
      </w:r>
      <w:r>
        <w:t xml:space="preserve"> Where a child’s needs can be met through the provision of support services, these should be provided. Both organisations and individual practitioners must respond proportionately to the needs of a child in accordance with their duties and the powers available to them. </w:t>
      </w:r>
    </w:p>
    <w:p w14:paraId="5046D331"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b/>
          <w:color w:val="000066"/>
        </w:rPr>
      </w:pPr>
      <w:r>
        <w:rPr>
          <w:b/>
          <w:color w:val="000066"/>
        </w:rPr>
        <w:lastRenderedPageBreak/>
        <w:t xml:space="preserve">Protection </w:t>
      </w:r>
      <w:r>
        <w:rPr>
          <w:color w:val="000066"/>
        </w:rPr>
        <w:t xml:space="preserve">– </w:t>
      </w:r>
      <w:r>
        <w:t>Children should be safe from harm and in circumstances where a parent or carer is not meeting their needs, they should be protected by the State.</w:t>
      </w:r>
    </w:p>
    <w:p w14:paraId="6E2994B8" w14:textId="39DE66A0" w:rsidR="003F46B8" w:rsidRPr="001951E6" w:rsidRDefault="003F46B8" w:rsidP="007E070D">
      <w:pPr>
        <w:pStyle w:val="ListParagraph"/>
        <w:numPr>
          <w:ilvl w:val="0"/>
          <w:numId w:val="13"/>
        </w:numPr>
        <w:tabs>
          <w:tab w:val="left" w:pos="709"/>
        </w:tabs>
        <w:spacing w:after="240" w:line="276" w:lineRule="auto"/>
        <w:ind w:left="1418" w:hanging="284"/>
        <w:contextualSpacing w:val="0"/>
        <w:jc w:val="both"/>
        <w:rPr>
          <w:b/>
          <w:color w:val="000066"/>
          <w:lang w:eastAsia="en-GB"/>
        </w:rPr>
      </w:pPr>
      <w:r>
        <w:rPr>
          <w:b/>
          <w:color w:val="000066"/>
        </w:rPr>
        <w:t xml:space="preserve">Evidence-based and informed decision making </w:t>
      </w:r>
      <w:r>
        <w:rPr>
          <w:color w:val="000066"/>
        </w:rPr>
        <w:t>–</w:t>
      </w:r>
      <w:r>
        <w:rPr>
          <w:b/>
        </w:rPr>
        <w:t xml:space="preserve"> </w:t>
      </w:r>
      <w:r>
        <w:t>Decisions and actions</w:t>
      </w:r>
      <w:r>
        <w:rPr>
          <w:lang w:eastAsia="en-GB"/>
        </w:rPr>
        <w:t xml:space="preserve"> taken by organisations and agencies must be considered, well informed and based on outcomes that are sensitive to,</w:t>
      </w:r>
      <w:r>
        <w:rPr>
          <w:color w:val="000000" w:themeColor="text1"/>
        </w:rPr>
        <w:t xml:space="preserve"> </w:t>
      </w:r>
      <w:r>
        <w:t>and take account of, the child or young person's specific circumstances, the risks to which they are exposed, and their assessed needs.</w:t>
      </w:r>
    </w:p>
    <w:p w14:paraId="2FDC551D" w14:textId="7741CFF5" w:rsidR="00C357C4" w:rsidRPr="007E070D" w:rsidRDefault="00C357C4" w:rsidP="007E070D">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FF0000"/>
          <w:sz w:val="24"/>
          <w:szCs w:val="24"/>
          <w:lang w:eastAsia="en-GB"/>
        </w:rPr>
      </w:pPr>
      <w:r w:rsidRPr="007E070D">
        <w:rPr>
          <w:rFonts w:ascii="Arial" w:hAnsi="Arial" w:cs="Arial"/>
          <w:b/>
          <w:bCs/>
          <w:color w:val="FF0000"/>
        </w:rPr>
        <w:t xml:space="preserve">Therefore, safeguarding responsibilities and protecting people is a governance priority for the </w:t>
      </w:r>
      <w:r w:rsidR="00B66D6E" w:rsidRPr="007E070D">
        <w:rPr>
          <w:rFonts w:ascii="Arial" w:hAnsi="Arial" w:cs="Arial"/>
          <w:b/>
          <w:bCs/>
          <w:color w:val="FF0000"/>
        </w:rPr>
        <w:t>KGT</w:t>
      </w:r>
      <w:r w:rsidRPr="007E070D">
        <w:rPr>
          <w:rFonts w:ascii="Arial" w:hAnsi="Arial" w:cs="Arial"/>
          <w:b/>
          <w:bCs/>
          <w:color w:val="FF0000"/>
        </w:rPr>
        <w:t xml:space="preserve"> Trust and we will take all reasonable steps to protect people who </w:t>
      </w:r>
      <w:proofErr w:type="gramStart"/>
      <w:r w:rsidRPr="007E070D">
        <w:rPr>
          <w:rFonts w:ascii="Arial" w:hAnsi="Arial" w:cs="Arial"/>
          <w:b/>
          <w:bCs/>
          <w:color w:val="FF0000"/>
        </w:rPr>
        <w:t>come into contact with</w:t>
      </w:r>
      <w:proofErr w:type="gramEnd"/>
      <w:r w:rsidRPr="007E070D">
        <w:rPr>
          <w:rFonts w:ascii="Arial" w:hAnsi="Arial" w:cs="Arial"/>
          <w:b/>
          <w:bCs/>
          <w:color w:val="FF0000"/>
        </w:rPr>
        <w:t xml:space="preserve"> the charity from harm.</w:t>
      </w:r>
    </w:p>
    <w:p w14:paraId="67CA3304" w14:textId="77777777" w:rsidR="003F46B8" w:rsidRDefault="003F46B8" w:rsidP="00C357C4">
      <w:pPr>
        <w:pStyle w:val="BodyText"/>
        <w:jc w:val="both"/>
        <w:rPr>
          <w:rFonts w:ascii="Arial" w:hAnsi="Arial" w:cs="Arial"/>
        </w:rPr>
      </w:pPr>
    </w:p>
    <w:p w14:paraId="25FF2D23" w14:textId="01BA6BE7" w:rsidR="00C357C4" w:rsidRPr="00A96114" w:rsidRDefault="00C357C4" w:rsidP="00C357C4">
      <w:pPr>
        <w:pStyle w:val="BodyText"/>
        <w:jc w:val="both"/>
        <w:rPr>
          <w:rFonts w:ascii="Arial" w:hAnsi="Arial" w:cs="Arial"/>
        </w:rPr>
      </w:pPr>
      <w:r w:rsidRPr="00A96114">
        <w:rPr>
          <w:rFonts w:ascii="Arial" w:hAnsi="Arial" w:cs="Arial"/>
        </w:rPr>
        <w:t>This includes:</w:t>
      </w:r>
    </w:p>
    <w:p w14:paraId="4973621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who benefit from the charity’s work</w:t>
      </w:r>
    </w:p>
    <w:p w14:paraId="6A8800E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staff</w:t>
      </w:r>
    </w:p>
    <w:p w14:paraId="7E9755E3"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volunteers</w:t>
      </w:r>
    </w:p>
    <w:p w14:paraId="0EC6D99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those who come into contact with the charity through its work</w:t>
      </w:r>
    </w:p>
    <w:p w14:paraId="7D96D7C3" w14:textId="77777777" w:rsidR="00C357C4" w:rsidRPr="00A96114" w:rsidRDefault="00C357C4" w:rsidP="00C357C4">
      <w:pPr>
        <w:pStyle w:val="BodyText"/>
        <w:jc w:val="both"/>
        <w:rPr>
          <w:rFonts w:ascii="Arial" w:hAnsi="Arial" w:cs="Arial"/>
        </w:rPr>
      </w:pPr>
    </w:p>
    <w:p w14:paraId="1EE0467C" w14:textId="77777777" w:rsidR="00C357C4" w:rsidRPr="00A96114" w:rsidRDefault="00C357C4" w:rsidP="00C357C4">
      <w:pPr>
        <w:pStyle w:val="BodyText"/>
        <w:jc w:val="both"/>
        <w:rPr>
          <w:rFonts w:ascii="Arial" w:hAnsi="Arial" w:cs="Arial"/>
        </w:rPr>
      </w:pPr>
      <w:r w:rsidRPr="00A96114">
        <w:rPr>
          <w:rFonts w:ascii="Arial" w:hAnsi="Arial" w:cs="Arial"/>
        </w:rPr>
        <w:t>To do this we will:</w:t>
      </w:r>
    </w:p>
    <w:p w14:paraId="1CFCB33A"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 xml:space="preserve">make sure all trustees, employees, volunteers and beneficiaries know about safeguarding </w:t>
      </w:r>
    </w:p>
    <w:p w14:paraId="25748A0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have appropriate policies and procedures in place</w:t>
      </w:r>
    </w:p>
    <w:p w14:paraId="02E096E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ensure organisations we work with/are linked with have appropriate policies and procedures in place prior to making any agreements</w:t>
      </w:r>
    </w:p>
    <w:p w14:paraId="7D09B34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know to spot and refer or report concerns</w:t>
      </w:r>
    </w:p>
    <w:p w14:paraId="783037DC"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have a clear system of referring or reporting to relevant organisations as soon as concerns are identified or suspected</w:t>
      </w:r>
    </w:p>
    <w:p w14:paraId="6CDBEE2D"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set out risks and how the charity will manage them in a risk register which is regularly reviewed</w:t>
      </w:r>
    </w:p>
    <w:p w14:paraId="4C4D2CE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be quick to respond to concerns and carry out appropriate investigations</w:t>
      </w:r>
    </w:p>
    <w:p w14:paraId="47C0A429"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not let one trustee dominate the work of the charity – trustees should always work together</w:t>
      </w:r>
    </w:p>
    <w:p w14:paraId="4466979B" w14:textId="77777777" w:rsidR="00C357C4" w:rsidRPr="00A96114" w:rsidRDefault="00C357C4" w:rsidP="00C357C4">
      <w:pPr>
        <w:pStyle w:val="BodyText"/>
        <w:jc w:val="both"/>
        <w:rPr>
          <w:rFonts w:ascii="Arial" w:hAnsi="Arial" w:cs="Arial"/>
        </w:rPr>
      </w:pPr>
    </w:p>
    <w:p w14:paraId="2ED2DF90" w14:textId="77777777" w:rsidR="00C357C4" w:rsidRDefault="00C357C4" w:rsidP="00C357C4">
      <w:pPr>
        <w:pStyle w:val="BodyText"/>
        <w:jc w:val="both"/>
        <w:rPr>
          <w:rFonts w:ascii="Arial" w:hAnsi="Arial" w:cs="Arial"/>
        </w:rPr>
      </w:pPr>
      <w:r w:rsidRPr="00A96114">
        <w:rPr>
          <w:rFonts w:ascii="Arial" w:hAnsi="Arial" w:cs="Arial"/>
        </w:rPr>
        <w:t>Additionally, we will be alert to:</w:t>
      </w:r>
    </w:p>
    <w:p w14:paraId="6AD77160" w14:textId="77777777" w:rsidR="00C357C4" w:rsidRPr="00A96114" w:rsidRDefault="00C357C4" w:rsidP="00C357C4">
      <w:pPr>
        <w:pStyle w:val="BodyText"/>
        <w:jc w:val="both"/>
        <w:rPr>
          <w:rFonts w:ascii="Arial" w:hAnsi="Arial" w:cs="Arial"/>
        </w:rPr>
      </w:pPr>
    </w:p>
    <w:p w14:paraId="66255673"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sexual harassment abuse and exploitation</w:t>
      </w:r>
    </w:p>
    <w:p w14:paraId="41726D3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negligent treatment</w:t>
      </w:r>
    </w:p>
    <w:p w14:paraId="5DD5B9D7"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lastRenderedPageBreak/>
        <w:t>physical or emotional abuse</w:t>
      </w:r>
    </w:p>
    <w:p w14:paraId="6B47508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bullying and harassment</w:t>
      </w:r>
    </w:p>
    <w:p w14:paraId="29E97309"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health &amp; safety</w:t>
      </w:r>
    </w:p>
    <w:p w14:paraId="7BEEDD0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commercial exploitation</w:t>
      </w:r>
    </w:p>
    <w:p w14:paraId="15A2880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extremism and radicalisation</w:t>
      </w:r>
    </w:p>
    <w:p w14:paraId="17491B6F"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forced marriage</w:t>
      </w:r>
    </w:p>
    <w:p w14:paraId="6AAE2F3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child trafficking</w:t>
      </w:r>
    </w:p>
    <w:p w14:paraId="37562C2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female genital mutilation</w:t>
      </w:r>
    </w:p>
    <w:p w14:paraId="7FE949A1" w14:textId="217F2BF1"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 xml:space="preserve">discrimination of any on the grounds in the </w:t>
      </w:r>
      <w:r w:rsidR="009B1707">
        <w:rPr>
          <w:rFonts w:ascii="Arial" w:hAnsi="Arial" w:cs="Arial"/>
        </w:rPr>
        <w:t>Disability Discrimination Act 1995</w:t>
      </w:r>
    </w:p>
    <w:p w14:paraId="33BAA7CA"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may target the charity</w:t>
      </w:r>
    </w:p>
    <w:p w14:paraId="1AC3C56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a charity where its culture may allow poor behaviour</w:t>
      </w:r>
    </w:p>
    <w:p w14:paraId="6379C6A7"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may abuse a position of trust they hold within the charity</w:t>
      </w:r>
    </w:p>
    <w:p w14:paraId="51C6EFA0" w14:textId="77777777" w:rsidR="00C357C4" w:rsidRPr="00A96114" w:rsidRDefault="00C357C4" w:rsidP="00C357C4">
      <w:pPr>
        <w:pStyle w:val="BodyText"/>
        <w:jc w:val="both"/>
        <w:rPr>
          <w:rFonts w:ascii="Arial" w:hAnsi="Arial" w:cs="Arial"/>
        </w:rPr>
      </w:pPr>
    </w:p>
    <w:p w14:paraId="53EB95BD" w14:textId="242CF099" w:rsidR="00516170" w:rsidRPr="001951E6" w:rsidRDefault="00C357C4" w:rsidP="001951E6">
      <w:pPr>
        <w:pStyle w:val="BodyText"/>
        <w:jc w:val="both"/>
        <w:rPr>
          <w:rFonts w:ascii="Arial" w:hAnsi="Arial" w:cs="Arial"/>
        </w:rPr>
      </w:pPr>
      <w:r w:rsidRPr="00A96114">
        <w:rPr>
          <w:rFonts w:ascii="Arial" w:hAnsi="Arial" w:cs="Arial"/>
        </w:rPr>
        <w:t xml:space="preserve">The </w:t>
      </w:r>
      <w:r w:rsidR="00B66D6E">
        <w:rPr>
          <w:rFonts w:ascii="Arial" w:hAnsi="Arial" w:cs="Arial"/>
        </w:rPr>
        <w:t>KGT</w:t>
      </w:r>
      <w:r w:rsidRPr="00A96114">
        <w:rPr>
          <w:rFonts w:ascii="Arial" w:hAnsi="Arial" w:cs="Arial"/>
        </w:rPr>
        <w:t xml:space="preserve"> Trust Safeguarding </w:t>
      </w:r>
      <w:r>
        <w:rPr>
          <w:rFonts w:ascii="Arial" w:hAnsi="Arial" w:cs="Arial"/>
        </w:rPr>
        <w:t>P</w:t>
      </w:r>
      <w:r w:rsidRPr="00A96114">
        <w:rPr>
          <w:rFonts w:ascii="Arial" w:hAnsi="Arial" w:cs="Arial"/>
        </w:rPr>
        <w:t>olic</w:t>
      </w:r>
      <w:r>
        <w:rPr>
          <w:rFonts w:ascii="Arial" w:hAnsi="Arial" w:cs="Arial"/>
        </w:rPr>
        <w:t>y</w:t>
      </w:r>
      <w:r w:rsidRPr="00A96114">
        <w:rPr>
          <w:rFonts w:ascii="Arial" w:hAnsi="Arial" w:cs="Arial"/>
        </w:rPr>
        <w:t xml:space="preserve"> and</w:t>
      </w:r>
      <w:r>
        <w:rPr>
          <w:rFonts w:ascii="Arial" w:hAnsi="Arial" w:cs="Arial"/>
        </w:rPr>
        <w:t xml:space="preserve"> P</w:t>
      </w:r>
      <w:r w:rsidRPr="00A96114">
        <w:rPr>
          <w:rFonts w:ascii="Arial" w:hAnsi="Arial" w:cs="Arial"/>
        </w:rPr>
        <w:t>rocedure</w:t>
      </w:r>
      <w:r>
        <w:rPr>
          <w:rFonts w:ascii="Arial" w:hAnsi="Arial" w:cs="Arial"/>
        </w:rPr>
        <w:t>s</w:t>
      </w:r>
      <w:r w:rsidRPr="00A96114">
        <w:rPr>
          <w:rFonts w:ascii="Arial" w:hAnsi="Arial" w:cs="Arial"/>
        </w:rPr>
        <w:t xml:space="preserve"> documents will therefore make it clear how we will protect people from harm, make sure people can raise safeguarding concerns, handle allegations</w:t>
      </w:r>
      <w:r>
        <w:rPr>
          <w:rFonts w:ascii="Arial" w:hAnsi="Arial" w:cs="Arial"/>
        </w:rPr>
        <w:t xml:space="preserve"> or disclosures</w:t>
      </w:r>
      <w:r w:rsidRPr="00A96114">
        <w:rPr>
          <w:rFonts w:ascii="Arial" w:hAnsi="Arial" w:cs="Arial"/>
        </w:rPr>
        <w:t xml:space="preserve"> and report </w:t>
      </w:r>
      <w:r>
        <w:rPr>
          <w:rFonts w:ascii="Arial" w:hAnsi="Arial" w:cs="Arial"/>
        </w:rPr>
        <w:t xml:space="preserve">them </w:t>
      </w:r>
      <w:r w:rsidRPr="00A96114">
        <w:rPr>
          <w:rFonts w:ascii="Arial" w:hAnsi="Arial" w:cs="Arial"/>
        </w:rPr>
        <w:t xml:space="preserve">to the relevant authorities.  </w:t>
      </w:r>
    </w:p>
    <w:p w14:paraId="3F4D4DC3" w14:textId="67FF9B09" w:rsidR="00C357C4" w:rsidRPr="00516170" w:rsidRDefault="00C357C4" w:rsidP="00516170">
      <w:pPr>
        <w:tabs>
          <w:tab w:val="left" w:pos="709"/>
        </w:tabs>
        <w:spacing w:after="240" w:line="276" w:lineRule="auto"/>
        <w:jc w:val="both"/>
        <w:rPr>
          <w:b/>
          <w:color w:val="000066"/>
          <w:lang w:eastAsia="en-GB"/>
        </w:rPr>
      </w:pPr>
      <w:r w:rsidRPr="00516170">
        <w:rPr>
          <w:rFonts w:ascii="Arial" w:hAnsi="Arial" w:cs="Arial"/>
          <w:b/>
          <w:bCs/>
          <w:i/>
          <w:iCs/>
          <w:color w:val="29C2B3"/>
          <w:sz w:val="24"/>
        </w:rPr>
        <w:t>Staff awareness</w:t>
      </w:r>
    </w:p>
    <w:p w14:paraId="70FC2000" w14:textId="6B16E955" w:rsidR="00C357C4" w:rsidRPr="00A96114" w:rsidRDefault="00C357C4" w:rsidP="00C357C4">
      <w:pPr>
        <w:pStyle w:val="BodyText"/>
        <w:jc w:val="both"/>
        <w:rPr>
          <w:rFonts w:ascii="Arial" w:hAnsi="Arial" w:cs="Arial"/>
        </w:rPr>
      </w:pPr>
      <w:r w:rsidRPr="00A96114">
        <w:rPr>
          <w:rFonts w:ascii="Arial" w:hAnsi="Arial" w:cs="Arial"/>
        </w:rPr>
        <w:t xml:space="preserve">Copies of the </w:t>
      </w:r>
      <w:r>
        <w:rPr>
          <w:rFonts w:ascii="Arial" w:hAnsi="Arial" w:cs="Arial"/>
        </w:rPr>
        <w:t xml:space="preserve">Policy and Procedures </w:t>
      </w:r>
      <w:r w:rsidRPr="00A96114">
        <w:rPr>
          <w:rFonts w:ascii="Arial" w:hAnsi="Arial" w:cs="Arial"/>
        </w:rPr>
        <w:t xml:space="preserve">document will be provided to all staff, </w:t>
      </w:r>
      <w:proofErr w:type="gramStart"/>
      <w:r w:rsidRPr="00A96114">
        <w:rPr>
          <w:rFonts w:ascii="Arial" w:hAnsi="Arial" w:cs="Arial"/>
        </w:rPr>
        <w:t>volunteers</w:t>
      </w:r>
      <w:proofErr w:type="gramEnd"/>
      <w:r w:rsidRPr="00A96114">
        <w:rPr>
          <w:rFonts w:ascii="Arial" w:hAnsi="Arial" w:cs="Arial"/>
        </w:rPr>
        <w:t xml:space="preserve"> and beneficiaries alongside the charities Code of Behaviour Policy. </w:t>
      </w:r>
      <w:r>
        <w:rPr>
          <w:rFonts w:ascii="Arial" w:hAnsi="Arial" w:cs="Arial"/>
        </w:rPr>
        <w:t xml:space="preserve"> W</w:t>
      </w:r>
      <w:r w:rsidRPr="00A96114">
        <w:rPr>
          <w:rFonts w:ascii="Arial" w:hAnsi="Arial" w:cs="Arial"/>
        </w:rPr>
        <w:t xml:space="preserve">here necessary, </w:t>
      </w:r>
      <w:r>
        <w:rPr>
          <w:rFonts w:ascii="Arial" w:hAnsi="Arial" w:cs="Arial"/>
        </w:rPr>
        <w:t xml:space="preserve">any additional </w:t>
      </w:r>
      <w:r w:rsidR="00B66D6E">
        <w:rPr>
          <w:rFonts w:ascii="Arial" w:hAnsi="Arial" w:cs="Arial"/>
        </w:rPr>
        <w:t>KGT</w:t>
      </w:r>
      <w:r>
        <w:rPr>
          <w:rFonts w:ascii="Arial" w:hAnsi="Arial" w:cs="Arial"/>
        </w:rPr>
        <w:t xml:space="preserve"> Trust </w:t>
      </w:r>
      <w:r w:rsidRPr="00A96114">
        <w:rPr>
          <w:rFonts w:ascii="Arial" w:hAnsi="Arial" w:cs="Arial"/>
        </w:rPr>
        <w:t>staff</w:t>
      </w:r>
      <w:r>
        <w:rPr>
          <w:rFonts w:ascii="Arial" w:hAnsi="Arial" w:cs="Arial"/>
        </w:rPr>
        <w:t>/volunteers</w:t>
      </w:r>
      <w:r w:rsidRPr="00A96114">
        <w:rPr>
          <w:rFonts w:ascii="Arial" w:hAnsi="Arial" w:cs="Arial"/>
        </w:rPr>
        <w:t xml:space="preserve"> will be encouraged to attend appropriate training courses.</w:t>
      </w:r>
    </w:p>
    <w:p w14:paraId="13649737" w14:textId="77777777" w:rsidR="00C357C4" w:rsidRPr="00B66D6E" w:rsidRDefault="00C357C4" w:rsidP="00C357C4">
      <w:pPr>
        <w:pStyle w:val="Heading2"/>
        <w:spacing w:before="240"/>
        <w:jc w:val="both"/>
        <w:rPr>
          <w:rFonts w:ascii="Arial" w:hAnsi="Arial" w:cs="Arial"/>
          <w:color w:val="29C2B3"/>
        </w:rPr>
      </w:pPr>
      <w:r w:rsidRPr="00B66D6E">
        <w:rPr>
          <w:rFonts w:ascii="Arial" w:hAnsi="Arial" w:cs="Arial"/>
          <w:color w:val="29C2B3"/>
        </w:rPr>
        <w:t>Safeguarding is everyone’s responsibility</w:t>
      </w:r>
    </w:p>
    <w:p w14:paraId="33E9F6B2" w14:textId="4AB09C5D" w:rsidR="00C357C4" w:rsidRDefault="00C357C4" w:rsidP="00C357C4">
      <w:pPr>
        <w:pStyle w:val="BodyText"/>
        <w:jc w:val="both"/>
        <w:rPr>
          <w:rFonts w:ascii="Arial" w:hAnsi="Arial" w:cs="Arial"/>
        </w:rPr>
      </w:pPr>
      <w:r>
        <w:rPr>
          <w:rFonts w:ascii="Arial" w:hAnsi="Arial" w:cs="Arial"/>
        </w:rPr>
        <w:t>S</w:t>
      </w:r>
      <w:r w:rsidRPr="00A96114">
        <w:rPr>
          <w:rFonts w:ascii="Arial" w:hAnsi="Arial" w:cs="Arial"/>
        </w:rPr>
        <w:t>afeguarding is everyone’s responsibility</w:t>
      </w:r>
      <w:r>
        <w:rPr>
          <w:rFonts w:ascii="Arial" w:hAnsi="Arial" w:cs="Arial"/>
        </w:rPr>
        <w:t>; it should be a</w:t>
      </w:r>
      <w:r w:rsidRPr="00A96114">
        <w:rPr>
          <w:rFonts w:ascii="Arial" w:hAnsi="Arial" w:cs="Arial"/>
        </w:rPr>
        <w:t xml:space="preserve"> co-ordinated approach</w:t>
      </w:r>
      <w:r>
        <w:rPr>
          <w:rFonts w:ascii="Arial" w:hAnsi="Arial" w:cs="Arial"/>
        </w:rPr>
        <w:t xml:space="preserve">.  </w:t>
      </w:r>
      <w:r w:rsidRPr="00A96114">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59868D0E" w14:textId="77777777" w:rsidR="00176FC9" w:rsidRDefault="00176FC9" w:rsidP="00C357C4">
      <w:pPr>
        <w:pStyle w:val="BodyText"/>
        <w:jc w:val="both"/>
        <w:rPr>
          <w:rFonts w:ascii="Arial" w:hAnsi="Arial" w:cs="Arial"/>
        </w:rPr>
      </w:pPr>
    </w:p>
    <w:p w14:paraId="31A9CE2D" w14:textId="746B7579" w:rsidR="00C357C4" w:rsidRPr="00A96114" w:rsidRDefault="00C357C4" w:rsidP="00C357C4">
      <w:pPr>
        <w:pStyle w:val="BodyText"/>
        <w:jc w:val="both"/>
        <w:rPr>
          <w:rFonts w:ascii="Arial" w:hAnsi="Arial" w:cs="Arial"/>
        </w:rPr>
      </w:pPr>
      <w:r w:rsidRPr="00A96114">
        <w:rPr>
          <w:rFonts w:ascii="Arial" w:hAnsi="Arial" w:cs="Arial"/>
        </w:rPr>
        <w:t xml:space="preserve">Safeguarding and promoting the welfare of children – and </w:t>
      </w:r>
      <w:proofErr w:type="gramStart"/>
      <w:r w:rsidRPr="00A96114">
        <w:rPr>
          <w:rFonts w:ascii="Arial" w:hAnsi="Arial" w:cs="Arial"/>
        </w:rPr>
        <w:t>in particular protecting</w:t>
      </w:r>
      <w:proofErr w:type="gramEnd"/>
      <w:r w:rsidRPr="00A96114">
        <w:rPr>
          <w:rFonts w:ascii="Arial" w:hAnsi="Arial" w:cs="Arial"/>
        </w:rPr>
        <w:t xml:space="preserve"> them from significant harm - depends upon effective joint working between agencies and professionals that have different roles and expertise.  Individual children, especially some of the most vulnerable children and those at greatest risk of social exclusion, will need co-ordinated help from health, education, children’s social care, and quite possibly the voluntary sector and other agencies.</w:t>
      </w:r>
    </w:p>
    <w:p w14:paraId="5A576113" w14:textId="77777777" w:rsidR="00C357C4" w:rsidRPr="00A96114" w:rsidRDefault="00C357C4" w:rsidP="00C357C4">
      <w:pPr>
        <w:pStyle w:val="BodyText"/>
        <w:jc w:val="both"/>
        <w:rPr>
          <w:rFonts w:ascii="Arial" w:hAnsi="Arial" w:cs="Arial"/>
        </w:rPr>
      </w:pPr>
    </w:p>
    <w:p w14:paraId="65175A4F" w14:textId="23EFBAEA" w:rsidR="00C357C4" w:rsidRDefault="00C357C4" w:rsidP="00C357C4">
      <w:pPr>
        <w:pStyle w:val="BodyText"/>
        <w:jc w:val="both"/>
        <w:rPr>
          <w:rFonts w:ascii="Arial" w:hAnsi="Arial" w:cs="Arial"/>
        </w:rPr>
      </w:pPr>
      <w:r w:rsidRPr="00A96114">
        <w:rPr>
          <w:rFonts w:ascii="Arial" w:hAnsi="Arial" w:cs="Arial"/>
        </w:rPr>
        <w:lastRenderedPageBreak/>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3EE26146" w14:textId="77777777" w:rsidR="00192179" w:rsidRPr="00A96114" w:rsidRDefault="00192179" w:rsidP="00C357C4">
      <w:pPr>
        <w:pStyle w:val="BodyText"/>
        <w:jc w:val="both"/>
        <w:rPr>
          <w:rFonts w:ascii="Arial" w:hAnsi="Arial" w:cs="Arial"/>
        </w:rPr>
      </w:pPr>
    </w:p>
    <w:p w14:paraId="7FDCE46E" w14:textId="69FE6DA8" w:rsidR="00176FC9" w:rsidRDefault="00C357C4" w:rsidP="00176FC9">
      <w:pPr>
        <w:tabs>
          <w:tab w:val="left" w:pos="567"/>
        </w:tabs>
        <w:ind w:left="567"/>
        <w:rPr>
          <w:iCs/>
          <w:lang w:eastAsia="en-GB"/>
        </w:rPr>
      </w:pPr>
      <w:r w:rsidRPr="00A96114">
        <w:rPr>
          <w:rFonts w:ascii="Arial" w:hAnsi="Arial" w:cs="Arial"/>
        </w:rPr>
        <w:t xml:space="preserve">For those children who are suffering, or at risk of suffering </w:t>
      </w:r>
      <w:r w:rsidRPr="00176FC9">
        <w:rPr>
          <w:rFonts w:ascii="Arial" w:hAnsi="Arial" w:cs="Arial"/>
          <w:color w:val="FF0000"/>
        </w:rPr>
        <w:t xml:space="preserve">significant harm, </w:t>
      </w:r>
      <w:r w:rsidRPr="00A96114">
        <w:rPr>
          <w:rFonts w:ascii="Arial" w:hAnsi="Arial" w:cs="Arial"/>
        </w:rPr>
        <w:t>joint working is essential, to safeguard and promote welfare of the child(ren) and – where necessary – to help bring to justice the perpetrators of crimes against children</w:t>
      </w:r>
      <w:r w:rsidRPr="00176FC9">
        <w:rPr>
          <w:rFonts w:ascii="Arial" w:hAnsi="Arial" w:cs="Arial"/>
        </w:rPr>
        <w:t xml:space="preserve">.  </w:t>
      </w:r>
      <w:r w:rsidR="00176FC9" w:rsidRPr="00176FC9">
        <w:rPr>
          <w:rFonts w:ascii="Arial" w:hAnsi="Arial" w:cs="Arial"/>
        </w:rPr>
        <w:t>The Children</w:t>
      </w:r>
      <w:r w:rsidR="00176FC9">
        <w:rPr>
          <w:rFonts w:ascii="Arial" w:hAnsi="Arial" w:cs="Arial"/>
        </w:rPr>
        <w:t>’s</w:t>
      </w:r>
      <w:r w:rsidR="00176FC9" w:rsidRPr="00176FC9">
        <w:rPr>
          <w:rFonts w:ascii="Arial" w:hAnsi="Arial" w:cs="Arial"/>
        </w:rPr>
        <w:t xml:space="preserve"> Order defines </w:t>
      </w:r>
      <w:r w:rsidR="00176FC9" w:rsidRPr="00176FC9">
        <w:rPr>
          <w:rFonts w:ascii="Arial" w:hAnsi="Arial" w:cs="Arial"/>
          <w:color w:val="FF0000"/>
        </w:rPr>
        <w:t>‘</w:t>
      </w:r>
      <w:r w:rsidR="00176FC9" w:rsidRPr="00176FC9">
        <w:rPr>
          <w:rFonts w:ascii="Arial" w:hAnsi="Arial" w:cs="Arial"/>
          <w:b/>
          <w:color w:val="FF0000"/>
        </w:rPr>
        <w:t>harm</w:t>
      </w:r>
      <w:r w:rsidR="00176FC9" w:rsidRPr="00176FC9">
        <w:rPr>
          <w:rFonts w:ascii="Arial" w:hAnsi="Arial" w:cs="Arial"/>
          <w:color w:val="FF0000"/>
        </w:rPr>
        <w:t xml:space="preserve">’ </w:t>
      </w:r>
      <w:r w:rsidR="00176FC9" w:rsidRPr="00176FC9">
        <w:rPr>
          <w:rFonts w:ascii="Arial" w:hAnsi="Arial" w:cs="Arial"/>
        </w:rPr>
        <w:t>as ill-treatment or the impairment of health or development. The Order states that ‘ill-treatment’ includes sexual abuse, forms of ill-treatment which are physical</w:t>
      </w:r>
      <w:r w:rsidR="00176FC9" w:rsidRPr="00176FC9">
        <w:rPr>
          <w:rFonts w:ascii="Arial" w:hAnsi="Arial" w:cs="Arial"/>
          <w:sz w:val="18"/>
          <w:szCs w:val="18"/>
        </w:rPr>
        <w:t xml:space="preserve"> </w:t>
      </w:r>
      <w:r w:rsidR="00176FC9" w:rsidRPr="00176FC9">
        <w:rPr>
          <w:rFonts w:ascii="Arial" w:hAnsi="Arial" w:cs="Arial"/>
        </w:rPr>
        <w:t>and forms of ill-treatment which are not physical; ‘health’ means physical and / or mental health; and ‘development’ means physical, intellectual, emotional, social or behavioural development.</w:t>
      </w:r>
      <w:r w:rsidR="00176FC9">
        <w:rPr>
          <w:iCs/>
          <w:lang w:eastAsia="en-GB"/>
        </w:rPr>
        <w:t xml:space="preserve"> </w:t>
      </w:r>
    </w:p>
    <w:p w14:paraId="4BF07AD1" w14:textId="60C1C555" w:rsidR="00C357C4" w:rsidRPr="00A96114" w:rsidRDefault="00C357C4" w:rsidP="00C357C4">
      <w:pPr>
        <w:pStyle w:val="BodyText"/>
        <w:jc w:val="both"/>
        <w:rPr>
          <w:rFonts w:ascii="Arial" w:hAnsi="Arial" w:cs="Arial"/>
        </w:rPr>
      </w:pPr>
      <w:r>
        <w:rPr>
          <w:rFonts w:ascii="Arial" w:hAnsi="Arial" w:cs="Arial"/>
        </w:rPr>
        <w:t>The Trust will therefore</w:t>
      </w:r>
      <w:r w:rsidRPr="00A96114">
        <w:rPr>
          <w:rFonts w:ascii="Arial" w:hAnsi="Arial" w:cs="Arial"/>
        </w:rPr>
        <w:t>:</w:t>
      </w:r>
    </w:p>
    <w:p w14:paraId="63A46FE7" w14:textId="77777777" w:rsidR="00C357C4" w:rsidRPr="00A96114" w:rsidRDefault="00C357C4" w:rsidP="00C357C4">
      <w:pPr>
        <w:pStyle w:val="BodyText"/>
        <w:jc w:val="both"/>
        <w:rPr>
          <w:rFonts w:ascii="Arial" w:hAnsi="Arial" w:cs="Arial"/>
        </w:rPr>
      </w:pPr>
    </w:p>
    <w:p w14:paraId="3665D1CD"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be alert to potential indicators of abuse or neglect</w:t>
      </w:r>
    </w:p>
    <w:p w14:paraId="7B2E79FD"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be alert to the risks which individual abusers, or potential abusers, may pose to children</w:t>
      </w:r>
    </w:p>
    <w:p w14:paraId="410ADAE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share and help to analyse information so that an assessment can be made of the child’s needs and circumstances</w:t>
      </w:r>
    </w:p>
    <w:p w14:paraId="587D3486"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contribute to whatever actions are needed to safeguard and promote the child’s welfare</w:t>
      </w:r>
    </w:p>
    <w:p w14:paraId="5654D9A3"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Pr>
          <w:rFonts w:ascii="Arial" w:hAnsi="Arial" w:cs="Arial"/>
        </w:rPr>
        <w:t xml:space="preserve">where requested to, contribute to </w:t>
      </w:r>
      <w:r w:rsidRPr="00A96114">
        <w:rPr>
          <w:rFonts w:ascii="Arial" w:hAnsi="Arial" w:cs="Arial"/>
        </w:rPr>
        <w:t>reviewing the outcomes for the child against specific plans</w:t>
      </w:r>
    </w:p>
    <w:p w14:paraId="102E1DB5" w14:textId="77777777" w:rsidR="00C357C4" w:rsidRDefault="00C357C4" w:rsidP="00C357C4">
      <w:pPr>
        <w:pStyle w:val="BodyText"/>
        <w:jc w:val="both"/>
        <w:rPr>
          <w:rFonts w:ascii="Arial" w:hAnsi="Arial" w:cs="Arial"/>
        </w:rPr>
      </w:pPr>
    </w:p>
    <w:p w14:paraId="543653E9" w14:textId="77777777" w:rsidR="00C357C4" w:rsidRDefault="00C357C4" w:rsidP="00C357C4">
      <w:pPr>
        <w:pStyle w:val="BodyText"/>
        <w:jc w:val="both"/>
        <w:rPr>
          <w:rFonts w:ascii="Arial" w:hAnsi="Arial" w:cs="Arial"/>
        </w:rPr>
      </w:pPr>
    </w:p>
    <w:p w14:paraId="3D179C56" w14:textId="77777777" w:rsidR="00C357C4" w:rsidRPr="00B66D6E" w:rsidRDefault="00C357C4" w:rsidP="00C357C4">
      <w:pPr>
        <w:pStyle w:val="BodyText"/>
        <w:jc w:val="both"/>
        <w:rPr>
          <w:rFonts w:ascii="Arial" w:hAnsi="Arial" w:cs="Arial"/>
          <w:b/>
          <w:bCs/>
          <w:i/>
          <w:iCs/>
          <w:color w:val="29C2B3"/>
          <w:sz w:val="24"/>
        </w:rPr>
      </w:pPr>
      <w:r w:rsidRPr="00B66D6E">
        <w:rPr>
          <w:rFonts w:ascii="Arial" w:hAnsi="Arial" w:cs="Arial"/>
          <w:b/>
          <w:bCs/>
          <w:i/>
          <w:iCs/>
          <w:color w:val="29C2B3"/>
          <w:sz w:val="24"/>
        </w:rPr>
        <w:t>Information Sharing</w:t>
      </w:r>
    </w:p>
    <w:p w14:paraId="4DD55A3F" w14:textId="77777777" w:rsidR="00C357C4" w:rsidRDefault="00C357C4" w:rsidP="00C357C4">
      <w:pPr>
        <w:pStyle w:val="BodyText"/>
        <w:jc w:val="both"/>
        <w:rPr>
          <w:rFonts w:ascii="Arial" w:hAnsi="Arial" w:cs="Arial"/>
        </w:rPr>
      </w:pPr>
      <w:r>
        <w:rPr>
          <w:rFonts w:ascii="Arial" w:hAnsi="Arial" w:cs="Arial"/>
        </w:rPr>
        <w:t>A</w:t>
      </w:r>
      <w:r w:rsidRPr="00A96114">
        <w:rPr>
          <w:rFonts w:ascii="Arial" w:hAnsi="Arial" w:cs="Arial"/>
        </w:rPr>
        <w:t>ll practitioners should aim to gain consent to share information but should be mindful of situations where to do so would place a child at increased risk of harm. Information may be shared without consent if a practitioner has reason to believe that there is good reason to do so, and that the sharing of information will enhance the safeguarding of a child in a timely manner. When decisions are made to share or withhold information, practitioners should record who has been given the information and why.</w:t>
      </w:r>
      <w:r>
        <w:rPr>
          <w:rFonts w:ascii="Arial" w:hAnsi="Arial" w:cs="Arial"/>
        </w:rPr>
        <w:t xml:space="preserve">  </w:t>
      </w:r>
    </w:p>
    <w:p w14:paraId="0CF3F5E9" w14:textId="77777777" w:rsidR="00C357C4" w:rsidRDefault="00C357C4" w:rsidP="00C357C4">
      <w:pPr>
        <w:pStyle w:val="BodyText"/>
        <w:jc w:val="both"/>
        <w:rPr>
          <w:rFonts w:ascii="Arial" w:hAnsi="Arial" w:cs="Arial"/>
        </w:rPr>
      </w:pPr>
    </w:p>
    <w:p w14:paraId="062DA904" w14:textId="77777777" w:rsidR="00C357C4" w:rsidRPr="00A96114" w:rsidRDefault="00C357C4" w:rsidP="00C357C4">
      <w:pPr>
        <w:pStyle w:val="BodyText"/>
        <w:jc w:val="both"/>
        <w:rPr>
          <w:rFonts w:ascii="Arial" w:hAnsi="Arial" w:cs="Arial"/>
        </w:rPr>
      </w:pPr>
      <w:r w:rsidRPr="00A96114">
        <w:rPr>
          <w:rFonts w:ascii="Arial" w:hAnsi="Arial" w:cs="Arial"/>
        </w:rPr>
        <w:t>Fears about sharing information must not be allowed to stand in the way of the need to promote the welfare, and protect the safety, of children, which must always be the paramount concern.</w:t>
      </w:r>
    </w:p>
    <w:p w14:paraId="20B9A8DD" w14:textId="77777777" w:rsidR="00C357C4" w:rsidRPr="00A96114" w:rsidRDefault="00C357C4" w:rsidP="00C357C4">
      <w:pPr>
        <w:pStyle w:val="BodyText"/>
        <w:jc w:val="both"/>
        <w:rPr>
          <w:rFonts w:ascii="Arial" w:hAnsi="Arial" w:cs="Arial"/>
        </w:rPr>
      </w:pPr>
    </w:p>
    <w:p w14:paraId="0D8FF8C9" w14:textId="77777777" w:rsidR="00C357C4" w:rsidRPr="00B66D6E" w:rsidRDefault="00C357C4" w:rsidP="00C357C4">
      <w:pPr>
        <w:pStyle w:val="Heading2"/>
        <w:spacing w:before="240"/>
        <w:ind w:left="0" w:firstLine="0"/>
        <w:jc w:val="both"/>
        <w:rPr>
          <w:rFonts w:ascii="Arial" w:hAnsi="Arial" w:cs="Arial"/>
          <w:color w:val="29C2B3"/>
        </w:rPr>
      </w:pPr>
      <w:r w:rsidRPr="00B66D6E">
        <w:rPr>
          <w:rFonts w:ascii="Arial" w:hAnsi="Arial" w:cs="Arial"/>
          <w:color w:val="29C2B3"/>
        </w:rPr>
        <w:lastRenderedPageBreak/>
        <w:t>Definitions of abuse and neglect:</w:t>
      </w:r>
    </w:p>
    <w:p w14:paraId="6747E9F8" w14:textId="62A47E0D" w:rsidR="00C357C4" w:rsidRPr="00A96114" w:rsidRDefault="00C357C4" w:rsidP="00C357C4">
      <w:pPr>
        <w:pStyle w:val="BodyText"/>
        <w:spacing w:before="120" w:after="0"/>
        <w:jc w:val="both"/>
        <w:rPr>
          <w:rFonts w:ascii="Arial" w:hAnsi="Arial" w:cs="Arial"/>
        </w:rPr>
      </w:pPr>
      <w:r w:rsidRPr="00A96114">
        <w:rPr>
          <w:rFonts w:ascii="Arial" w:hAnsi="Arial" w:cs="Arial"/>
        </w:rPr>
        <w:t>Abuse and neglect are forms of maltreatment of a child. Somebody may abuse or neglect a child by inflicting harm, or by failing to act to prevent harm.</w:t>
      </w:r>
      <w:r w:rsidR="009B1707">
        <w:rPr>
          <w:rFonts w:ascii="Arial" w:hAnsi="Arial" w:cs="Arial"/>
        </w:rPr>
        <w:t xml:space="preserve"> </w:t>
      </w:r>
      <w:r w:rsidRPr="00A96114">
        <w:rPr>
          <w:rFonts w:ascii="Arial" w:hAnsi="Arial" w:cs="Arial"/>
        </w:rPr>
        <w:t>Children may be abused in a family or in an institutional or community setting; by those known to them or, more rarely, by a stranger.   They may be abused by an adult or adults or another child or children.</w:t>
      </w:r>
    </w:p>
    <w:p w14:paraId="4CE7BCB7" w14:textId="77777777" w:rsidR="00C357C4" w:rsidRPr="00A96114" w:rsidRDefault="00C357C4" w:rsidP="00C357C4">
      <w:pPr>
        <w:pStyle w:val="BodyText"/>
        <w:spacing w:before="120" w:after="0"/>
        <w:jc w:val="both"/>
        <w:rPr>
          <w:rFonts w:ascii="Arial" w:hAnsi="Arial" w:cs="Arial"/>
        </w:rPr>
      </w:pPr>
    </w:p>
    <w:p w14:paraId="713F885A" w14:textId="77777777" w:rsidR="00C357C4" w:rsidRPr="00A96114" w:rsidRDefault="00C357C4" w:rsidP="00C357C4">
      <w:pPr>
        <w:pStyle w:val="Heading4"/>
        <w:jc w:val="both"/>
        <w:rPr>
          <w:rFonts w:ascii="Arial" w:hAnsi="Arial" w:cs="Arial"/>
        </w:rPr>
      </w:pPr>
      <w:r w:rsidRPr="00A96114">
        <w:rPr>
          <w:rFonts w:ascii="Arial" w:hAnsi="Arial" w:cs="Arial"/>
        </w:rPr>
        <w:t>Physical abuse</w:t>
      </w:r>
    </w:p>
    <w:p w14:paraId="2D5ED6AA"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A5DF5E0" w14:textId="77777777" w:rsidR="00C357C4" w:rsidRPr="00A96114" w:rsidRDefault="00C357C4" w:rsidP="00C357C4">
      <w:pPr>
        <w:pStyle w:val="BodyText"/>
        <w:spacing w:before="120" w:after="0"/>
        <w:jc w:val="both"/>
        <w:rPr>
          <w:rFonts w:ascii="Arial" w:hAnsi="Arial" w:cs="Arial"/>
        </w:rPr>
      </w:pPr>
    </w:p>
    <w:p w14:paraId="71AE5C1A" w14:textId="77777777" w:rsidR="00C357C4" w:rsidRPr="00A96114" w:rsidRDefault="00C357C4" w:rsidP="00C357C4">
      <w:pPr>
        <w:pStyle w:val="Heading4"/>
        <w:jc w:val="both"/>
        <w:rPr>
          <w:rFonts w:ascii="Arial" w:hAnsi="Arial" w:cs="Arial"/>
        </w:rPr>
      </w:pPr>
      <w:r w:rsidRPr="00A96114">
        <w:rPr>
          <w:rFonts w:ascii="Arial" w:hAnsi="Arial" w:cs="Arial"/>
        </w:rPr>
        <w:t>Emotional Abuse</w:t>
      </w:r>
    </w:p>
    <w:p w14:paraId="5360D4F3" w14:textId="04BC3F06"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44D65228"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p>
    <w:p w14:paraId="328EBFC7" w14:textId="5B84A3F2" w:rsidR="00C357C4" w:rsidRDefault="00C357C4" w:rsidP="00C357C4">
      <w:pPr>
        <w:pStyle w:val="BodyText"/>
        <w:spacing w:before="120" w:after="0"/>
        <w:jc w:val="both"/>
        <w:rPr>
          <w:rFonts w:ascii="Arial" w:hAnsi="Arial" w:cs="Arial"/>
        </w:rPr>
      </w:pPr>
      <w:r>
        <w:rPr>
          <w:rFonts w:ascii="Arial" w:hAnsi="Arial" w:cs="Arial"/>
        </w:rPr>
        <w:t xml:space="preserve">NOTE: </w:t>
      </w:r>
      <w:r w:rsidRPr="00A96114">
        <w:rPr>
          <w:rFonts w:ascii="Arial" w:hAnsi="Arial" w:cs="Arial"/>
        </w:rPr>
        <w:t>Some level of emotional abuse is involved in all types of maltreatment of a child, though it may occur alone.</w:t>
      </w:r>
    </w:p>
    <w:p w14:paraId="29600F6F" w14:textId="77777777" w:rsidR="00C357C4" w:rsidRPr="00A96114" w:rsidRDefault="00C357C4" w:rsidP="00C357C4">
      <w:pPr>
        <w:pStyle w:val="Heading4"/>
        <w:jc w:val="both"/>
        <w:rPr>
          <w:rFonts w:ascii="Arial" w:hAnsi="Arial" w:cs="Arial"/>
        </w:rPr>
      </w:pPr>
      <w:r w:rsidRPr="00A96114">
        <w:rPr>
          <w:rFonts w:ascii="Arial" w:hAnsi="Arial" w:cs="Arial"/>
        </w:rPr>
        <w:t>Sexual Abuse</w:t>
      </w:r>
    </w:p>
    <w:p w14:paraId="653CDC81" w14:textId="2A5FE692"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Involves forcing or enticing a child or young person to take part in sexual activities, not necessarily involving a high level of violence, </w:t>
      </w:r>
      <w:r>
        <w:rPr>
          <w:rFonts w:ascii="Arial" w:hAnsi="Arial" w:cs="Arial"/>
        </w:rPr>
        <w:t xml:space="preserve">and </w:t>
      </w:r>
      <w:r w:rsidRPr="00A96114">
        <w:rPr>
          <w:rFonts w:ascii="Arial" w:hAnsi="Arial" w:cs="Arial"/>
        </w:rPr>
        <w:t xml:space="preserve">whether or not the child is aware of what is happening. The activities may involve physical contact, including assault by penetration (for example, rape or oral sex) or non-penetrative acts such as masturbation, kissing, </w:t>
      </w:r>
      <w:proofErr w:type="gramStart"/>
      <w:r w:rsidRPr="00A96114">
        <w:rPr>
          <w:rFonts w:ascii="Arial" w:hAnsi="Arial" w:cs="Arial"/>
        </w:rPr>
        <w:t>rubbing</w:t>
      </w:r>
      <w:proofErr w:type="gramEnd"/>
      <w:r w:rsidRPr="00A96114">
        <w:rPr>
          <w:rFonts w:ascii="Arial" w:hAnsi="Arial" w:cs="Arial"/>
        </w:rPr>
        <w:t xml:space="preserve"> and touching outside of clothing. </w:t>
      </w:r>
    </w:p>
    <w:p w14:paraId="4D9AB4EE" w14:textId="0A9251FC" w:rsidR="00C357C4" w:rsidRPr="00A96114" w:rsidRDefault="00C357C4" w:rsidP="00C357C4">
      <w:pPr>
        <w:pStyle w:val="BodyText"/>
        <w:spacing w:before="120" w:after="0"/>
        <w:jc w:val="both"/>
        <w:rPr>
          <w:rFonts w:ascii="Arial" w:hAnsi="Arial" w:cs="Arial"/>
        </w:rPr>
      </w:pPr>
      <w:r w:rsidRPr="00A96114">
        <w:rPr>
          <w:rFonts w:ascii="Arial" w:hAnsi="Arial" w:cs="Arial"/>
        </w:rPr>
        <w:t>They may also include non-contact activities, such as involving children in looking at, or in the production of, sexual images, watching sexual activities, encouraging children to behave in sexually inappropriate ways, or grooming a child in preparation for abuse</w:t>
      </w:r>
      <w:r>
        <w:rPr>
          <w:rFonts w:ascii="Arial" w:hAnsi="Arial" w:cs="Arial"/>
        </w:rPr>
        <w:t>.</w:t>
      </w:r>
      <w:r w:rsidRPr="00A96114">
        <w:rPr>
          <w:rFonts w:ascii="Arial" w:hAnsi="Arial" w:cs="Arial"/>
        </w:rPr>
        <w:t xml:space="preserve"> </w:t>
      </w:r>
      <w:r>
        <w:rPr>
          <w:rFonts w:ascii="Arial" w:hAnsi="Arial" w:cs="Arial"/>
        </w:rPr>
        <w:t xml:space="preserve"> </w:t>
      </w:r>
      <w:r w:rsidRPr="00A96114">
        <w:rPr>
          <w:rFonts w:ascii="Arial" w:hAnsi="Arial" w:cs="Arial"/>
        </w:rPr>
        <w:t xml:space="preserve">Sexual abuse can take place online, and technology can be used to facilitate offline abuse and can involve child sexual exploitation. Sexual abuse is not solely perpetrated by adult males. Women can also commit acts of sexual abuse, as can other children. </w:t>
      </w:r>
    </w:p>
    <w:p w14:paraId="431BFB1B" w14:textId="77777777" w:rsidR="00C357C4" w:rsidRPr="00A96114" w:rsidRDefault="00C357C4" w:rsidP="00C357C4">
      <w:pPr>
        <w:pStyle w:val="BodyText"/>
        <w:spacing w:before="120" w:after="0"/>
        <w:jc w:val="both"/>
        <w:rPr>
          <w:rFonts w:ascii="Arial" w:hAnsi="Arial" w:cs="Arial"/>
          <w:b/>
          <w:bCs/>
        </w:rPr>
      </w:pPr>
      <w:r w:rsidRPr="00A96114">
        <w:rPr>
          <w:rFonts w:ascii="Arial" w:hAnsi="Arial" w:cs="Arial"/>
          <w:b/>
          <w:bCs/>
        </w:rPr>
        <w:lastRenderedPageBreak/>
        <w:t>Neglect</w:t>
      </w:r>
    </w:p>
    <w:p w14:paraId="237D2330" w14:textId="77777777" w:rsidR="00C357C4" w:rsidRDefault="00C357C4" w:rsidP="00C357C4">
      <w:pPr>
        <w:pStyle w:val="BodyText"/>
        <w:spacing w:before="120" w:after="0"/>
        <w:jc w:val="both"/>
        <w:rPr>
          <w:rFonts w:ascii="Arial" w:hAnsi="Arial" w:cs="Arial"/>
        </w:rPr>
      </w:pPr>
      <w:r w:rsidRPr="00A96114">
        <w:rPr>
          <w:rFonts w:ascii="Arial" w:hAnsi="Arial" w:cs="Arial"/>
        </w:rPr>
        <w:t>The persistent failure to meet a child’s basic physical and/or psychological needs, likely to result in the serious impairment of the child’s health or development. Neglect may occur during pregnancy</w:t>
      </w:r>
      <w:r>
        <w:rPr>
          <w:rFonts w:ascii="Arial" w:hAnsi="Arial" w:cs="Arial"/>
        </w:rPr>
        <w:t>, for example,</w:t>
      </w:r>
      <w:r w:rsidRPr="00A96114">
        <w:rPr>
          <w:rFonts w:ascii="Arial" w:hAnsi="Arial" w:cs="Arial"/>
        </w:rPr>
        <w:t xml:space="preserve"> as a result of maternal substance abuse. Once a child is born, neglect may involve a parent or carer failing to: </w:t>
      </w:r>
    </w:p>
    <w:p w14:paraId="12BB9CE4" w14:textId="77777777" w:rsidR="00C357C4" w:rsidRPr="00A96114" w:rsidRDefault="00C357C4" w:rsidP="00C357C4">
      <w:pPr>
        <w:pStyle w:val="BodyText"/>
        <w:spacing w:before="120" w:after="0"/>
        <w:jc w:val="both"/>
        <w:rPr>
          <w:rFonts w:ascii="Arial" w:hAnsi="Arial" w:cs="Arial"/>
        </w:rPr>
      </w:pPr>
    </w:p>
    <w:p w14:paraId="427E9000"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provide adequate food, clothing and shelter (including exclusion from home or abandonment) </w:t>
      </w:r>
    </w:p>
    <w:p w14:paraId="0C671A2F"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protect a child from physical and emotional harm or danger </w:t>
      </w:r>
    </w:p>
    <w:p w14:paraId="6A6429CE"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ensure adequate supervision (including the use of inadequate caregivers) </w:t>
      </w:r>
    </w:p>
    <w:p w14:paraId="1FA4AE89"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ensure access to appropriate medical care or treatment </w:t>
      </w:r>
    </w:p>
    <w:p w14:paraId="0BC88A6D" w14:textId="4F5C2E8A" w:rsidR="00C357C4" w:rsidRDefault="00C357C4" w:rsidP="00C357C4">
      <w:pPr>
        <w:pStyle w:val="BodyText"/>
        <w:spacing w:before="120" w:after="0"/>
        <w:jc w:val="both"/>
        <w:rPr>
          <w:rFonts w:ascii="Arial" w:hAnsi="Arial" w:cs="Arial"/>
        </w:rPr>
      </w:pPr>
      <w:r w:rsidRPr="00A96114">
        <w:rPr>
          <w:rFonts w:ascii="Arial" w:hAnsi="Arial" w:cs="Arial"/>
        </w:rPr>
        <w:t>It may also include neglect of, or unresponsiveness to, a child’s basic emotional needs.</w:t>
      </w:r>
    </w:p>
    <w:p w14:paraId="1871978C" w14:textId="77777777" w:rsidR="00A904F7" w:rsidRPr="00A904F7" w:rsidRDefault="00176FC9" w:rsidP="00C357C4">
      <w:pPr>
        <w:pStyle w:val="BodyText"/>
        <w:spacing w:before="120" w:after="0"/>
        <w:jc w:val="both"/>
        <w:rPr>
          <w:rFonts w:ascii="Arial" w:hAnsi="Arial" w:cs="Arial"/>
          <w:b/>
        </w:rPr>
      </w:pPr>
      <w:r w:rsidRPr="00A904F7">
        <w:rPr>
          <w:rFonts w:ascii="Arial" w:hAnsi="Arial" w:cs="Arial"/>
          <w:b/>
        </w:rPr>
        <w:t>Exploitation</w:t>
      </w:r>
      <w:r w:rsidR="00A904F7" w:rsidRPr="00A904F7">
        <w:rPr>
          <w:rFonts w:ascii="Arial" w:hAnsi="Arial" w:cs="Arial"/>
          <w:b/>
        </w:rPr>
        <w:t xml:space="preserve"> </w:t>
      </w:r>
    </w:p>
    <w:p w14:paraId="1E723163" w14:textId="7B64EFF9" w:rsidR="00176FC9" w:rsidRPr="00A904F7" w:rsidRDefault="00A904F7" w:rsidP="00C357C4">
      <w:pPr>
        <w:pStyle w:val="BodyText"/>
        <w:spacing w:before="120" w:after="0"/>
        <w:jc w:val="both"/>
        <w:rPr>
          <w:rFonts w:ascii="Arial" w:hAnsi="Arial" w:cs="Arial"/>
        </w:rPr>
      </w:pPr>
      <w:r w:rsidRPr="00A904F7">
        <w:rPr>
          <w:rFonts w:ascii="Arial" w:hAnsi="Arial" w:cs="Arial"/>
          <w:b/>
        </w:rPr>
        <w:t xml:space="preserve">This </w:t>
      </w:r>
      <w:r w:rsidR="00176FC9" w:rsidRPr="00A904F7">
        <w:rPr>
          <w:rFonts w:ascii="Arial" w:hAnsi="Arial" w:cs="Arial"/>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w:t>
      </w:r>
      <w:r w:rsidR="00176FC9" w:rsidRPr="00A904F7">
        <w:rPr>
          <w:rFonts w:ascii="Arial" w:hAnsi="Arial" w:cs="Arial"/>
          <w:color w:val="000066"/>
        </w:rPr>
        <w:t xml:space="preserve"> </w:t>
      </w:r>
      <w:r w:rsidR="00176FC9" w:rsidRPr="00A904F7">
        <w:rPr>
          <w:rFonts w:ascii="Arial" w:hAnsi="Arial" w:cs="Arial"/>
        </w:rPr>
        <w:t>Exploitation can be sexual in nature</w:t>
      </w:r>
    </w:p>
    <w:p w14:paraId="2773241B" w14:textId="77777777" w:rsidR="00C357C4" w:rsidRDefault="00C357C4" w:rsidP="00C357C4">
      <w:pPr>
        <w:pStyle w:val="BodyText"/>
        <w:spacing w:before="120" w:after="0"/>
        <w:jc w:val="both"/>
        <w:rPr>
          <w:rFonts w:ascii="Arial" w:hAnsi="Arial" w:cs="Arial"/>
        </w:rPr>
      </w:pPr>
    </w:p>
    <w:p w14:paraId="073CF59B" w14:textId="77777777" w:rsidR="00C357C4" w:rsidRDefault="00C357C4" w:rsidP="00C357C4">
      <w:pPr>
        <w:pStyle w:val="BodyText"/>
        <w:spacing w:before="120" w:after="0"/>
        <w:jc w:val="both"/>
        <w:rPr>
          <w:rFonts w:ascii="Arial" w:hAnsi="Arial" w:cs="Arial"/>
        </w:rPr>
      </w:pPr>
    </w:p>
    <w:p w14:paraId="43607B4C" w14:textId="77777777" w:rsidR="00C357C4" w:rsidRPr="00A96114" w:rsidRDefault="00C357C4" w:rsidP="00C357C4">
      <w:pPr>
        <w:pStyle w:val="BodyText"/>
        <w:jc w:val="both"/>
        <w:rPr>
          <w:rFonts w:ascii="Arial" w:hAnsi="Arial" w:cs="Arial"/>
        </w:rPr>
      </w:pPr>
      <w:r w:rsidRPr="00A96114">
        <w:rPr>
          <w:rFonts w:ascii="Arial" w:hAnsi="Arial" w:cs="Arial"/>
          <w:noProof/>
        </w:rPr>
        <w:lastRenderedPageBreak/>
        <w:drawing>
          <wp:anchor distT="0" distB="0" distL="114300" distR="114300" simplePos="0" relativeHeight="251660288" behindDoc="0" locked="0" layoutInCell="1" allowOverlap="1" wp14:anchorId="11862013" wp14:editId="61892230">
            <wp:simplePos x="0" y="0"/>
            <wp:positionH relativeFrom="column">
              <wp:posOffset>3810</wp:posOffset>
            </wp:positionH>
            <wp:positionV relativeFrom="paragraph">
              <wp:posOffset>40640</wp:posOffset>
            </wp:positionV>
            <wp:extent cx="6219825" cy="358140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3581400"/>
                    </a:xfrm>
                    <a:prstGeom prst="rect">
                      <a:avLst/>
                    </a:prstGeom>
                    <a:noFill/>
                    <a:ln>
                      <a:noFill/>
                    </a:ln>
                  </pic:spPr>
                </pic:pic>
              </a:graphicData>
            </a:graphic>
          </wp:anchor>
        </w:drawing>
      </w:r>
      <w:r w:rsidRPr="00A96114">
        <w:rPr>
          <w:rFonts w:ascii="Arial" w:hAnsi="Arial" w:cs="Arial"/>
        </w:rPr>
        <w:t>(From Working together to safeguard children, HM Govt, July 2018)</w:t>
      </w:r>
    </w:p>
    <w:p w14:paraId="6766DECF" w14:textId="77777777" w:rsidR="00C357C4" w:rsidRPr="00A96114" w:rsidRDefault="00C357C4" w:rsidP="00C357C4">
      <w:pPr>
        <w:pStyle w:val="BodyText"/>
        <w:jc w:val="both"/>
        <w:rPr>
          <w:rFonts w:ascii="Arial" w:hAnsi="Arial" w:cs="Arial"/>
        </w:rPr>
      </w:pPr>
    </w:p>
    <w:p w14:paraId="707EA0FC" w14:textId="46CBFD4B" w:rsidR="00C357C4" w:rsidRDefault="00C357C4" w:rsidP="00C357C4">
      <w:pPr>
        <w:pStyle w:val="BodyText"/>
        <w:jc w:val="both"/>
        <w:rPr>
          <w:rFonts w:ascii="Arial" w:hAnsi="Arial" w:cs="Arial"/>
        </w:rPr>
      </w:pPr>
      <w:r>
        <w:rPr>
          <w:rFonts w:ascii="Arial" w:hAnsi="Arial" w:cs="Arial"/>
        </w:rPr>
        <w:t>Therefore, a</w:t>
      </w:r>
      <w:r w:rsidRPr="00A96114">
        <w:rPr>
          <w:rFonts w:ascii="Arial" w:hAnsi="Arial" w:cs="Arial"/>
        </w:rPr>
        <w:t xml:space="preserve">nyone working </w:t>
      </w:r>
      <w:r>
        <w:rPr>
          <w:rFonts w:ascii="Arial" w:hAnsi="Arial" w:cs="Arial"/>
        </w:rPr>
        <w:t xml:space="preserve">directly </w:t>
      </w:r>
      <w:r w:rsidRPr="00A96114">
        <w:rPr>
          <w:rFonts w:ascii="Arial" w:hAnsi="Arial" w:cs="Arial"/>
        </w:rPr>
        <w:t xml:space="preserve">with children should see and speak to the child; listen to what they say; take their views seriously; and work with them and their families collaboratively when deciding how to support their needs. Special provision should be put in place to support dialogue with children who have communication difficulties, unaccompanied children, </w:t>
      </w:r>
      <w:proofErr w:type="gramStart"/>
      <w:r w:rsidRPr="00A96114">
        <w:rPr>
          <w:rFonts w:ascii="Arial" w:hAnsi="Arial" w:cs="Arial"/>
        </w:rPr>
        <w:t>refugees</w:t>
      </w:r>
      <w:proofErr w:type="gramEnd"/>
      <w:r w:rsidRPr="00A96114">
        <w:rPr>
          <w:rFonts w:ascii="Arial" w:hAnsi="Arial" w:cs="Arial"/>
        </w:rPr>
        <w:t xml:space="preserve"> and those children who are victims of modern slavery and/or trafficking.</w:t>
      </w:r>
    </w:p>
    <w:p w14:paraId="1AC0F6A6" w14:textId="77777777" w:rsidR="00A904F7" w:rsidRPr="00A96114" w:rsidRDefault="00A904F7" w:rsidP="00C357C4">
      <w:pPr>
        <w:pStyle w:val="BodyText"/>
        <w:jc w:val="both"/>
        <w:rPr>
          <w:rFonts w:ascii="Arial" w:hAnsi="Arial" w:cs="Arial"/>
        </w:rPr>
      </w:pPr>
    </w:p>
    <w:p w14:paraId="44F2D211" w14:textId="77777777" w:rsidR="00C357C4" w:rsidRPr="00B66D6E" w:rsidRDefault="00C357C4" w:rsidP="00C357C4">
      <w:pPr>
        <w:pStyle w:val="Heading2"/>
        <w:spacing w:before="240"/>
        <w:ind w:left="0" w:firstLine="0"/>
        <w:jc w:val="both"/>
        <w:rPr>
          <w:rFonts w:ascii="Arial" w:hAnsi="Arial" w:cs="Arial"/>
          <w:color w:val="29C2B3"/>
        </w:rPr>
      </w:pPr>
      <w:r w:rsidRPr="00B66D6E">
        <w:rPr>
          <w:rFonts w:ascii="Arial" w:hAnsi="Arial" w:cs="Arial"/>
          <w:color w:val="29C2B3"/>
        </w:rPr>
        <w:t>Reviewing the Policy and Procedure</w:t>
      </w:r>
    </w:p>
    <w:p w14:paraId="3271AD05" w14:textId="608C64F3" w:rsidR="00C357C4" w:rsidRDefault="00C357C4" w:rsidP="00C357C4">
      <w:pPr>
        <w:pStyle w:val="BodyText"/>
        <w:spacing w:before="120" w:after="0"/>
        <w:jc w:val="both"/>
        <w:rPr>
          <w:rFonts w:ascii="Arial" w:hAnsi="Arial" w:cs="Arial"/>
        </w:rPr>
      </w:pPr>
      <w:r w:rsidRPr="00A96114">
        <w:rPr>
          <w:rFonts w:ascii="Arial" w:hAnsi="Arial" w:cs="Arial"/>
        </w:rPr>
        <w:t>This policy and procedure will be reviewed every year, this will include checking telephone numbers, accuracy of personnel details, and any updates required by a change in local or national policy.</w:t>
      </w:r>
    </w:p>
    <w:p w14:paraId="05099593" w14:textId="5BBBCCF7" w:rsidR="00A904F7" w:rsidRDefault="00A904F7" w:rsidP="00C357C4">
      <w:pPr>
        <w:pStyle w:val="BodyText"/>
        <w:spacing w:before="120" w:after="0"/>
        <w:jc w:val="both"/>
        <w:rPr>
          <w:rFonts w:ascii="Arial" w:hAnsi="Arial" w:cs="Arial"/>
        </w:rPr>
      </w:pPr>
    </w:p>
    <w:p w14:paraId="4EB31225" w14:textId="77777777" w:rsidR="00A904F7" w:rsidRPr="00A96114" w:rsidRDefault="00A904F7" w:rsidP="00C357C4">
      <w:pPr>
        <w:pStyle w:val="BodyText"/>
        <w:spacing w:before="120" w:after="0"/>
        <w:jc w:val="both"/>
        <w:rPr>
          <w:rFonts w:ascii="Arial" w:hAnsi="Arial" w:cs="Arial"/>
        </w:rPr>
      </w:pPr>
    </w:p>
    <w:p w14:paraId="0C2FBDED" w14:textId="77777777" w:rsidR="00A904F7" w:rsidRDefault="00A904F7" w:rsidP="00C357C4">
      <w:pPr>
        <w:pStyle w:val="Heading"/>
        <w:keepNext w:val="0"/>
        <w:jc w:val="both"/>
        <w:rPr>
          <w:rFonts w:ascii="Arial" w:hAnsi="Arial" w:cs="Arial"/>
        </w:rPr>
      </w:pPr>
    </w:p>
    <w:p w14:paraId="056BE501" w14:textId="77C2EDF5" w:rsidR="00C357C4" w:rsidRPr="00B66D6E" w:rsidRDefault="00C357C4" w:rsidP="00C357C4">
      <w:pPr>
        <w:pStyle w:val="Heading"/>
        <w:keepNext w:val="0"/>
        <w:jc w:val="both"/>
        <w:rPr>
          <w:rFonts w:ascii="Arial" w:hAnsi="Arial" w:cs="Arial"/>
          <w:color w:val="29C2B3"/>
        </w:rPr>
      </w:pPr>
      <w:r w:rsidRPr="00B66D6E">
        <w:rPr>
          <w:rFonts w:ascii="Arial" w:hAnsi="Arial" w:cs="Arial"/>
          <w:color w:val="29C2B3"/>
        </w:rPr>
        <w:lastRenderedPageBreak/>
        <w:t>Procedures</w:t>
      </w:r>
    </w:p>
    <w:p w14:paraId="173D04FF" w14:textId="77777777" w:rsidR="00C357C4" w:rsidRPr="00E60474" w:rsidRDefault="00C357C4" w:rsidP="00C357C4">
      <w:pPr>
        <w:pStyle w:val="BodyText"/>
      </w:pPr>
    </w:p>
    <w:p w14:paraId="1AF575DE"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You may have concerns about a child because of something you have seen or heard, or a child may choose to disclose something to you.   </w:t>
      </w:r>
    </w:p>
    <w:p w14:paraId="55B78736" w14:textId="77777777" w:rsidR="00C357C4" w:rsidRPr="00A96114" w:rsidRDefault="00C357C4" w:rsidP="00C357C4">
      <w:pPr>
        <w:pStyle w:val="BodyText"/>
        <w:spacing w:before="120" w:after="0"/>
        <w:jc w:val="both"/>
        <w:rPr>
          <w:rFonts w:ascii="Arial" w:hAnsi="Arial" w:cs="Arial"/>
        </w:rPr>
      </w:pPr>
    </w:p>
    <w:p w14:paraId="7CCAF9FB" w14:textId="77777777" w:rsidR="00C357C4" w:rsidRDefault="00C357C4" w:rsidP="00C357C4">
      <w:pPr>
        <w:pStyle w:val="BodyText"/>
        <w:spacing w:before="120" w:after="0"/>
        <w:jc w:val="both"/>
        <w:rPr>
          <w:rFonts w:ascii="Arial" w:hAnsi="Arial" w:cs="Arial"/>
        </w:rPr>
      </w:pPr>
      <w:r w:rsidRPr="00A96114">
        <w:rPr>
          <w:rFonts w:ascii="Arial" w:hAnsi="Arial" w:cs="Arial"/>
        </w:rPr>
        <w:t>If a child discloses information to you:</w:t>
      </w:r>
    </w:p>
    <w:p w14:paraId="11E50A72" w14:textId="77777777" w:rsidR="00C357C4" w:rsidRPr="00A96114" w:rsidRDefault="00C357C4" w:rsidP="00C357C4">
      <w:pPr>
        <w:pStyle w:val="BodyText"/>
        <w:spacing w:before="120" w:after="0"/>
        <w:jc w:val="both"/>
        <w:rPr>
          <w:rFonts w:ascii="Arial" w:hAnsi="Arial" w:cs="Arial"/>
        </w:rPr>
      </w:pPr>
    </w:p>
    <w:p w14:paraId="1ACE7F6C"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promise confidentiality, you have a duty to share this information and refer to Children’s Social Care Services.</w:t>
      </w:r>
    </w:p>
    <w:p w14:paraId="7EFB1B10"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Listen to what is being said, without displaying shock or disbelief.</w:t>
      </w:r>
    </w:p>
    <w:p w14:paraId="024A23EF"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Accept what is said.</w:t>
      </w:r>
    </w:p>
    <w:p w14:paraId="715149AF"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 xml:space="preserve">Reassure the child, but only as far as is honest, don’t make promises you may not be able to keep </w:t>
      </w:r>
      <w:proofErr w:type="spellStart"/>
      <w:r w:rsidRPr="00A96114">
        <w:rPr>
          <w:rFonts w:ascii="Arial" w:hAnsi="Arial" w:cs="Arial"/>
          <w:i/>
          <w:iCs/>
        </w:rPr>
        <w:t>eg</w:t>
      </w:r>
      <w:proofErr w:type="spellEnd"/>
      <w:r w:rsidRPr="00A96114">
        <w:rPr>
          <w:rFonts w:ascii="Arial" w:hAnsi="Arial" w:cs="Arial"/>
          <w:i/>
          <w:iCs/>
        </w:rPr>
        <w:t>:</w:t>
      </w:r>
      <w:r w:rsidRPr="00A96114">
        <w:rPr>
          <w:rFonts w:ascii="Arial" w:hAnsi="Arial" w:cs="Arial"/>
        </w:rPr>
        <w:t xml:space="preserve"> </w:t>
      </w:r>
      <w:r w:rsidRPr="00A96114">
        <w:rPr>
          <w:rFonts w:ascii="Arial" w:hAnsi="Arial" w:cs="Arial"/>
          <w:i/>
          <w:iCs/>
        </w:rPr>
        <w:t>‘Everything will be alright now’</w:t>
      </w:r>
      <w:r w:rsidRPr="00A96114">
        <w:rPr>
          <w:rFonts w:ascii="Arial" w:hAnsi="Arial" w:cs="Arial"/>
        </w:rPr>
        <w:t xml:space="preserve">, </w:t>
      </w:r>
      <w:r w:rsidRPr="00A96114">
        <w:rPr>
          <w:rFonts w:ascii="Arial" w:hAnsi="Arial" w:cs="Arial"/>
          <w:i/>
          <w:iCs/>
        </w:rPr>
        <w:t>‘You’ll never have to see that person again’</w:t>
      </w:r>
      <w:r w:rsidRPr="00A96114">
        <w:rPr>
          <w:rFonts w:ascii="Arial" w:hAnsi="Arial" w:cs="Arial"/>
        </w:rPr>
        <w:t>.</w:t>
      </w:r>
    </w:p>
    <w:p w14:paraId="5684B1D1"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 xml:space="preserve">Do reassure and alleviate guilt, if the child refers to it.   For example, you could say, </w:t>
      </w:r>
      <w:r w:rsidRPr="00A96114">
        <w:rPr>
          <w:rFonts w:ascii="Arial" w:hAnsi="Arial" w:cs="Arial"/>
          <w:i/>
          <w:iCs/>
        </w:rPr>
        <w:t>‘You’re not to blame’</w:t>
      </w:r>
      <w:r w:rsidRPr="00A96114">
        <w:rPr>
          <w:rFonts w:ascii="Arial" w:hAnsi="Arial" w:cs="Arial"/>
        </w:rPr>
        <w:t>.</w:t>
      </w:r>
    </w:p>
    <w:p w14:paraId="3BA6776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interrogate the child; it is not your responsibility to investigate.</w:t>
      </w:r>
    </w:p>
    <w:p w14:paraId="7C400B33"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ask leading questions (</w:t>
      </w:r>
      <w:proofErr w:type="spellStart"/>
      <w:r w:rsidRPr="00A96114">
        <w:rPr>
          <w:rFonts w:ascii="Arial" w:hAnsi="Arial" w:cs="Arial"/>
          <w:i/>
          <w:iCs/>
        </w:rPr>
        <w:t>eg</w:t>
      </w:r>
      <w:proofErr w:type="spellEnd"/>
      <w:r w:rsidRPr="00A96114">
        <w:rPr>
          <w:rFonts w:ascii="Arial" w:hAnsi="Arial" w:cs="Arial"/>
          <w:i/>
          <w:iCs/>
        </w:rPr>
        <w:t>:</w:t>
      </w:r>
      <w:r w:rsidRPr="00A96114">
        <w:rPr>
          <w:rFonts w:ascii="Arial" w:hAnsi="Arial" w:cs="Arial"/>
        </w:rPr>
        <w:t xml:space="preserve"> Did </w:t>
      </w:r>
      <w:r>
        <w:rPr>
          <w:rFonts w:ascii="Arial" w:hAnsi="Arial" w:cs="Arial"/>
        </w:rPr>
        <w:t>t</w:t>
      </w:r>
      <w:r w:rsidRPr="00A96114">
        <w:rPr>
          <w:rFonts w:ascii="Arial" w:hAnsi="Arial" w:cs="Arial"/>
        </w:rPr>
        <w:t>he</w:t>
      </w:r>
      <w:r>
        <w:rPr>
          <w:rFonts w:ascii="Arial" w:hAnsi="Arial" w:cs="Arial"/>
        </w:rPr>
        <w:t>y</w:t>
      </w:r>
      <w:r w:rsidRPr="00A96114">
        <w:rPr>
          <w:rFonts w:ascii="Arial" w:hAnsi="Arial" w:cs="Arial"/>
        </w:rPr>
        <w:t xml:space="preserve"> touch your private parts?), ask open questions such as </w:t>
      </w:r>
      <w:r w:rsidRPr="00A96114">
        <w:rPr>
          <w:rFonts w:ascii="Arial" w:hAnsi="Arial" w:cs="Arial"/>
          <w:i/>
          <w:iCs/>
        </w:rPr>
        <w:t>‘Anything else to tell me?’</w:t>
      </w:r>
    </w:p>
    <w:p w14:paraId="3FFAA0BC"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ask the child to repeat the information for another member of staff.</w:t>
      </w:r>
    </w:p>
    <w:p w14:paraId="0CF513D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Explain what you have to do next and who you have to talk to.</w:t>
      </w:r>
    </w:p>
    <w:p w14:paraId="31077DF2"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Take notes if possible or write up your conversation as soon as possible afterwards.</w:t>
      </w:r>
    </w:p>
    <w:p w14:paraId="07776809"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Record the date, time, place any non-verbal behaviour and the words used by the child (do not paraphrase).</w:t>
      </w:r>
    </w:p>
    <w:p w14:paraId="0ADEE0D0"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Record statements and observable things rather than interpretations or assumptions.</w:t>
      </w:r>
    </w:p>
    <w:p w14:paraId="2363403D" w14:textId="77777777" w:rsidR="00C357C4" w:rsidRPr="00A96114" w:rsidRDefault="00C357C4" w:rsidP="00C357C4">
      <w:pPr>
        <w:pStyle w:val="BodyText"/>
        <w:spacing w:before="120" w:after="0"/>
        <w:jc w:val="both"/>
        <w:rPr>
          <w:rFonts w:ascii="Arial" w:hAnsi="Arial" w:cs="Arial"/>
          <w:b/>
          <w:bCs/>
          <w:i/>
          <w:iCs/>
          <w:color w:val="4472C4" w:themeColor="accent1"/>
          <w:sz w:val="24"/>
        </w:rPr>
      </w:pPr>
    </w:p>
    <w:p w14:paraId="3AFBF9E5" w14:textId="77777777" w:rsidR="00C357C4" w:rsidRDefault="00C357C4" w:rsidP="00C357C4">
      <w:pPr>
        <w:pStyle w:val="BodyText"/>
        <w:spacing w:before="120" w:after="0"/>
        <w:jc w:val="both"/>
        <w:rPr>
          <w:rFonts w:ascii="Arial" w:hAnsi="Arial" w:cs="Arial"/>
          <w:b/>
          <w:bCs/>
          <w:i/>
          <w:iCs/>
          <w:color w:val="4472C4" w:themeColor="accent1"/>
          <w:sz w:val="24"/>
        </w:rPr>
      </w:pPr>
    </w:p>
    <w:p w14:paraId="15AEED94" w14:textId="77777777" w:rsidR="00C357C4" w:rsidRDefault="00C357C4" w:rsidP="00C357C4">
      <w:pPr>
        <w:pStyle w:val="BodyText"/>
        <w:spacing w:before="120" w:after="0"/>
        <w:jc w:val="both"/>
        <w:rPr>
          <w:rFonts w:ascii="Arial" w:hAnsi="Arial" w:cs="Arial"/>
          <w:b/>
          <w:bCs/>
          <w:i/>
          <w:iCs/>
          <w:color w:val="4472C4" w:themeColor="accent1"/>
          <w:sz w:val="24"/>
        </w:rPr>
      </w:pPr>
    </w:p>
    <w:p w14:paraId="22B82B5A" w14:textId="77777777" w:rsidR="00C357C4" w:rsidRDefault="00C357C4" w:rsidP="00C357C4">
      <w:pPr>
        <w:pStyle w:val="BodyText"/>
        <w:spacing w:before="120" w:after="0"/>
        <w:jc w:val="both"/>
        <w:rPr>
          <w:rFonts w:ascii="Arial" w:hAnsi="Arial" w:cs="Arial"/>
          <w:b/>
          <w:bCs/>
          <w:i/>
          <w:iCs/>
          <w:color w:val="4472C4" w:themeColor="accent1"/>
          <w:sz w:val="24"/>
        </w:rPr>
      </w:pPr>
    </w:p>
    <w:p w14:paraId="29A77346" w14:textId="77777777" w:rsidR="00C357C4" w:rsidRDefault="00C357C4" w:rsidP="00C357C4">
      <w:pPr>
        <w:pStyle w:val="BodyText"/>
        <w:spacing w:before="120" w:after="0"/>
        <w:jc w:val="both"/>
        <w:rPr>
          <w:rFonts w:ascii="Arial" w:hAnsi="Arial" w:cs="Arial"/>
          <w:b/>
          <w:bCs/>
          <w:i/>
          <w:iCs/>
          <w:color w:val="4472C4" w:themeColor="accent1"/>
          <w:sz w:val="24"/>
        </w:rPr>
      </w:pPr>
    </w:p>
    <w:p w14:paraId="31A4323D" w14:textId="0E63E727" w:rsidR="00C357C4" w:rsidRPr="00B66D6E" w:rsidRDefault="00C357C4" w:rsidP="00C357C4">
      <w:pPr>
        <w:pStyle w:val="BodyText"/>
        <w:spacing w:before="120" w:after="0"/>
        <w:jc w:val="both"/>
        <w:rPr>
          <w:rFonts w:ascii="Arial" w:hAnsi="Arial" w:cs="Arial"/>
          <w:b/>
          <w:bCs/>
          <w:i/>
          <w:iCs/>
          <w:color w:val="29C2B3"/>
          <w:sz w:val="24"/>
        </w:rPr>
      </w:pPr>
      <w:r w:rsidRPr="00B66D6E">
        <w:rPr>
          <w:rFonts w:ascii="Arial" w:hAnsi="Arial" w:cs="Arial"/>
          <w:b/>
          <w:bCs/>
          <w:i/>
          <w:iCs/>
          <w:color w:val="29C2B3"/>
          <w:sz w:val="24"/>
        </w:rPr>
        <w:t>What to do if you have concerns about a child</w:t>
      </w:r>
    </w:p>
    <w:p w14:paraId="03280BFB" w14:textId="7B70374D" w:rsidR="00C357C4" w:rsidRDefault="00C357C4" w:rsidP="00C357C4">
      <w:pPr>
        <w:pStyle w:val="BodyText"/>
        <w:spacing w:before="120" w:after="0"/>
        <w:jc w:val="both"/>
        <w:rPr>
          <w:rFonts w:ascii="Arial" w:hAnsi="Arial" w:cs="Arial"/>
        </w:rPr>
      </w:pPr>
      <w:r w:rsidRPr="00A96114">
        <w:rPr>
          <w:rFonts w:ascii="Arial" w:hAnsi="Arial" w:cs="Arial"/>
        </w:rPr>
        <w:t xml:space="preserve">Whatever the nature of your concerns, you MUST discuss them with </w:t>
      </w:r>
      <w:r w:rsidR="00AB5747">
        <w:rPr>
          <w:rFonts w:ascii="Arial" w:hAnsi="Arial" w:cs="Arial"/>
        </w:rPr>
        <w:t>the</w:t>
      </w:r>
      <w:r w:rsidRPr="00A96114">
        <w:rPr>
          <w:rFonts w:ascii="Arial" w:hAnsi="Arial" w:cs="Arial"/>
        </w:rPr>
        <w:t xml:space="preserve"> designated member of staff.  Th</w:t>
      </w:r>
      <w:r w:rsidR="001040C8">
        <w:rPr>
          <w:rFonts w:ascii="Arial" w:hAnsi="Arial" w:cs="Arial"/>
        </w:rPr>
        <w:t>is is</w:t>
      </w:r>
      <w:r w:rsidRPr="00A96114">
        <w:rPr>
          <w:rFonts w:ascii="Arial" w:hAnsi="Arial" w:cs="Arial"/>
        </w:rPr>
        <w:t xml:space="preserve">: </w:t>
      </w:r>
    </w:p>
    <w:p w14:paraId="6BB8EEC4" w14:textId="21D6361B" w:rsidR="00C357C4" w:rsidRPr="00A96114" w:rsidRDefault="001040C8" w:rsidP="00C357C4">
      <w:pPr>
        <w:pStyle w:val="BodyText"/>
        <w:spacing w:before="120" w:after="0"/>
        <w:jc w:val="both"/>
        <w:rPr>
          <w:rFonts w:ascii="Arial" w:hAnsi="Arial" w:cs="Arial"/>
        </w:rPr>
      </w:pPr>
      <w:r w:rsidRPr="001040C8">
        <w:rPr>
          <w:rFonts w:ascii="Arial" w:hAnsi="Arial" w:cs="Arial"/>
          <w:b/>
          <w:bCs/>
        </w:rPr>
        <w:lastRenderedPageBreak/>
        <w:t xml:space="preserve">Ann </w:t>
      </w:r>
      <w:r w:rsidR="00AB5747">
        <w:rPr>
          <w:rFonts w:ascii="Arial" w:hAnsi="Arial" w:cs="Arial"/>
        </w:rPr>
        <w:t xml:space="preserve"> at </w:t>
      </w:r>
      <w:hyperlink r:id="rId11" w:history="1">
        <w:r w:rsidR="00AB5747" w:rsidRPr="00576D77">
          <w:rPr>
            <w:rStyle w:val="Hyperlink"/>
            <w:rFonts w:ascii="Arial" w:hAnsi="Arial" w:cs="Arial"/>
          </w:rPr>
          <w:t>ann@kathleengrahamtrust.org</w:t>
        </w:r>
      </w:hyperlink>
      <w:r w:rsidR="00AB5747">
        <w:rPr>
          <w:rFonts w:ascii="Arial" w:hAnsi="Arial" w:cs="Arial"/>
        </w:rPr>
        <w:t xml:space="preserve"> </w:t>
      </w:r>
      <w:r>
        <w:rPr>
          <w:rFonts w:ascii="Arial" w:hAnsi="Arial" w:cs="Arial"/>
        </w:rPr>
        <w:t xml:space="preserve"> </w:t>
      </w:r>
      <w:r w:rsidRPr="001040C8">
        <w:rPr>
          <w:rFonts w:ascii="Arial" w:hAnsi="Arial" w:cs="Arial"/>
          <w:color w:val="FF0000"/>
        </w:rPr>
        <w:t>Designated Safeguarding Officer</w:t>
      </w:r>
    </w:p>
    <w:p w14:paraId="0C73CE90" w14:textId="3CB508AF" w:rsidR="00F311F1" w:rsidRDefault="00C357C4" w:rsidP="00C357C4">
      <w:pPr>
        <w:pStyle w:val="BodyText"/>
        <w:spacing w:before="120" w:after="0"/>
        <w:rPr>
          <w:rFonts w:ascii="Arial" w:hAnsi="Arial" w:cs="Arial"/>
        </w:rPr>
      </w:pPr>
      <w:r>
        <w:rPr>
          <w:rFonts w:ascii="Arial" w:hAnsi="Arial" w:cs="Arial"/>
        </w:rPr>
        <w:t>The Designated Member of Staff will ask you to complete a referral form (Appendix B) and will follow the Process Chart below, which, may involve contact with social care (below) for advice.  Following these discussions, if</w:t>
      </w:r>
      <w:r w:rsidRPr="00A96114">
        <w:rPr>
          <w:rFonts w:ascii="Arial" w:hAnsi="Arial" w:cs="Arial"/>
        </w:rPr>
        <w:t xml:space="preserve"> you still have concerns, you, under the guidance of </w:t>
      </w:r>
      <w:r w:rsidR="00AB5747">
        <w:rPr>
          <w:rFonts w:ascii="Arial" w:hAnsi="Arial" w:cs="Arial"/>
        </w:rPr>
        <w:t>the</w:t>
      </w:r>
      <w:r w:rsidRPr="00A96114">
        <w:rPr>
          <w:rFonts w:ascii="Arial" w:hAnsi="Arial" w:cs="Arial"/>
        </w:rPr>
        <w:t xml:space="preserve"> designated member of staff should </w:t>
      </w:r>
      <w:r>
        <w:rPr>
          <w:rFonts w:ascii="Arial" w:hAnsi="Arial" w:cs="Arial"/>
        </w:rPr>
        <w:t>ring (not email)</w:t>
      </w:r>
      <w:r w:rsidRPr="00A96114">
        <w:rPr>
          <w:rFonts w:ascii="Arial" w:hAnsi="Arial" w:cs="Arial"/>
        </w:rPr>
        <w:t>:</w:t>
      </w:r>
    </w:p>
    <w:p w14:paraId="6531A9B7" w14:textId="5458E36E" w:rsidR="00E94268" w:rsidRDefault="00F311F1" w:rsidP="00C357C4">
      <w:pPr>
        <w:pStyle w:val="BodyText"/>
        <w:spacing w:before="120" w:after="0"/>
        <w:rPr>
          <w:rFonts w:ascii="Arial" w:hAnsi="Arial" w:cs="Arial"/>
          <w:color w:val="FF3300"/>
        </w:rPr>
      </w:pPr>
      <w:r w:rsidRPr="00E94268">
        <w:rPr>
          <w:rFonts w:ascii="Arial" w:hAnsi="Arial" w:cs="Arial"/>
          <w:color w:val="FF3300"/>
        </w:rPr>
        <w:t>NSPCC Helpline 0808 800 5000 email</w:t>
      </w:r>
      <w:r w:rsidR="00E94268">
        <w:rPr>
          <w:rFonts w:ascii="Arial" w:hAnsi="Arial" w:cs="Arial"/>
          <w:color w:val="FF3300"/>
        </w:rPr>
        <w:t xml:space="preserve"> </w:t>
      </w:r>
      <w:hyperlink r:id="rId12" w:history="1">
        <w:r w:rsidR="00E94268" w:rsidRPr="0052585F">
          <w:rPr>
            <w:rStyle w:val="Hyperlink"/>
            <w:rFonts w:ascii="Arial" w:hAnsi="Arial" w:cs="Arial"/>
          </w:rPr>
          <w:t>help@nspcc.org.uk</w:t>
        </w:r>
      </w:hyperlink>
    </w:p>
    <w:p w14:paraId="7365904B" w14:textId="7B8940B2" w:rsidR="00E94268" w:rsidRPr="00297933" w:rsidRDefault="00E94268" w:rsidP="00E94268">
      <w:pPr>
        <w:pStyle w:val="BodyText"/>
        <w:spacing w:before="120" w:after="0"/>
        <w:rPr>
          <w:rFonts w:ascii="Arial" w:hAnsi="Arial" w:cs="Arial"/>
          <w:color w:val="FF3300"/>
          <w:u w:val="single"/>
        </w:rPr>
      </w:pPr>
      <w:r w:rsidRPr="00297933">
        <w:rPr>
          <w:rFonts w:ascii="Arial" w:hAnsi="Arial" w:cs="Arial"/>
          <w:u w:val="single"/>
        </w:rPr>
        <w:t>Health and Social Care Trust Gateway Team</w:t>
      </w:r>
      <w:r w:rsidR="00297933" w:rsidRPr="00297933">
        <w:rPr>
          <w:rFonts w:ascii="Arial" w:hAnsi="Arial" w:cs="Arial"/>
          <w:u w:val="single"/>
        </w:rPr>
        <w:t>s</w:t>
      </w:r>
      <w:r w:rsidRPr="00297933">
        <w:rPr>
          <w:rFonts w:ascii="Arial" w:hAnsi="Arial" w:cs="Arial"/>
          <w:u w:val="single"/>
        </w:rPr>
        <w:t xml:space="preserve"> </w:t>
      </w:r>
    </w:p>
    <w:p w14:paraId="0CFB30E4" w14:textId="6E0211D6" w:rsidR="00AB5747" w:rsidRDefault="00AB5747" w:rsidP="00E94268">
      <w:pPr>
        <w:pStyle w:val="BodyText"/>
        <w:spacing w:before="120" w:after="0"/>
        <w:rPr>
          <w:rFonts w:ascii="Arial" w:hAnsi="Arial" w:cs="Arial"/>
          <w:color w:val="FF3300"/>
        </w:rPr>
      </w:pPr>
      <w:r>
        <w:rPr>
          <w:rFonts w:ascii="Arial" w:hAnsi="Arial" w:cs="Arial"/>
          <w:color w:val="FF3300"/>
        </w:rPr>
        <w:t xml:space="preserve">Belfast </w:t>
      </w:r>
      <w:r w:rsidR="00297933">
        <w:rPr>
          <w:rFonts w:ascii="Arial" w:hAnsi="Arial" w:cs="Arial"/>
          <w:color w:val="FF3300"/>
        </w:rPr>
        <w:t xml:space="preserve">HSC Trust </w:t>
      </w:r>
      <w:r>
        <w:rPr>
          <w:rFonts w:ascii="Arial" w:hAnsi="Arial" w:cs="Arial"/>
          <w:color w:val="FF3300"/>
        </w:rPr>
        <w:t>028 9050</w:t>
      </w:r>
      <w:r w:rsidR="00297933">
        <w:rPr>
          <w:rFonts w:ascii="Arial" w:hAnsi="Arial" w:cs="Arial"/>
          <w:color w:val="FF3300"/>
        </w:rPr>
        <w:t xml:space="preserve"> </w:t>
      </w:r>
      <w:r>
        <w:rPr>
          <w:rFonts w:ascii="Arial" w:hAnsi="Arial" w:cs="Arial"/>
          <w:color w:val="FF3300"/>
        </w:rPr>
        <w:t>7000 Out of Hours 028 9504 9999</w:t>
      </w:r>
    </w:p>
    <w:p w14:paraId="62C83B7D" w14:textId="60733128" w:rsidR="00AB5747" w:rsidRDefault="00AB5747" w:rsidP="00E94268">
      <w:pPr>
        <w:pStyle w:val="BodyText"/>
        <w:spacing w:before="120" w:after="0"/>
        <w:rPr>
          <w:rFonts w:ascii="Arial" w:hAnsi="Arial" w:cs="Arial"/>
          <w:color w:val="FF3300"/>
        </w:rPr>
      </w:pPr>
      <w:r>
        <w:rPr>
          <w:rFonts w:ascii="Arial" w:hAnsi="Arial" w:cs="Arial"/>
          <w:color w:val="FF3300"/>
        </w:rPr>
        <w:t xml:space="preserve">Northern HSC Trust 028 </w:t>
      </w:r>
      <w:r w:rsidR="00297933">
        <w:rPr>
          <w:rFonts w:ascii="Arial" w:hAnsi="Arial" w:cs="Arial"/>
          <w:color w:val="FF3300"/>
        </w:rPr>
        <w:t>7965 1020 Out of Hours 028 9446 8833</w:t>
      </w:r>
    </w:p>
    <w:p w14:paraId="4ED7A513" w14:textId="3E31BEFF" w:rsidR="00297933" w:rsidRDefault="00297933" w:rsidP="00E94268">
      <w:pPr>
        <w:pStyle w:val="BodyText"/>
        <w:spacing w:before="120" w:after="0"/>
        <w:rPr>
          <w:rFonts w:ascii="Arial" w:hAnsi="Arial" w:cs="Arial"/>
          <w:color w:val="FF3300"/>
        </w:rPr>
      </w:pPr>
      <w:r>
        <w:rPr>
          <w:rFonts w:ascii="Arial" w:hAnsi="Arial" w:cs="Arial"/>
          <w:color w:val="FF3300"/>
        </w:rPr>
        <w:t>Western HSC Trust 028 7131 4090 Out of Hours 028 9504 9999</w:t>
      </w:r>
    </w:p>
    <w:p w14:paraId="13D35E72" w14:textId="31632DD1" w:rsidR="00DB2124" w:rsidRDefault="00E94268" w:rsidP="001040C8">
      <w:pPr>
        <w:pStyle w:val="BodyText"/>
        <w:spacing w:before="120" w:after="0"/>
        <w:rPr>
          <w:rFonts w:ascii="Arial" w:hAnsi="Arial" w:cs="Arial"/>
          <w:color w:val="FF3300"/>
        </w:rPr>
      </w:pPr>
      <w:r>
        <w:rPr>
          <w:rFonts w:ascii="Arial" w:hAnsi="Arial" w:cs="Arial"/>
          <w:color w:val="FF3300"/>
        </w:rPr>
        <w:t>PSNI</w:t>
      </w:r>
      <w:r w:rsidR="00AD125A">
        <w:rPr>
          <w:rFonts w:ascii="Arial" w:hAnsi="Arial" w:cs="Arial"/>
          <w:color w:val="FF3300"/>
        </w:rPr>
        <w:t>B</w:t>
      </w:r>
    </w:p>
    <w:p w14:paraId="44E17A33" w14:textId="1AA0D6FE" w:rsidR="005347B3" w:rsidRPr="005347B3" w:rsidRDefault="005347B3" w:rsidP="001040C8">
      <w:pPr>
        <w:pStyle w:val="BodyText"/>
        <w:spacing w:before="120" w:after="0"/>
        <w:rPr>
          <w:rFonts w:ascii="Arial" w:hAnsi="Arial" w:cs="Arial"/>
          <w:color w:val="FF3300"/>
        </w:rPr>
      </w:pPr>
      <w:r w:rsidRPr="005347B3">
        <w:rPr>
          <w:rFonts w:ascii="Arial" w:hAnsi="Arial" w:cs="Arial"/>
        </w:rPr>
        <w:t xml:space="preserve">The KGT must keep a record of all discussions to ensure that all relevant information is provided through an appropriate shared response to the HSCT.  </w:t>
      </w:r>
    </w:p>
    <w:p w14:paraId="0F384347" w14:textId="7E5EF648" w:rsidR="00DB2124" w:rsidRPr="00875A74" w:rsidRDefault="00875A74" w:rsidP="00DB2124">
      <w:pPr>
        <w:pStyle w:val="Heading2"/>
        <w:rPr>
          <w:color w:val="FF0000"/>
        </w:rPr>
      </w:pPr>
      <w:r w:rsidRPr="00875A74">
        <w:rPr>
          <w:color w:val="FF0000"/>
        </w:rPr>
        <w:t>Role of Designated Safeguarding Officer in the event of a Concern</w:t>
      </w:r>
    </w:p>
    <w:p w14:paraId="784BBBF5" w14:textId="65C59149" w:rsidR="00DB2124" w:rsidRPr="005347B3" w:rsidRDefault="00875A74" w:rsidP="00DB2124">
      <w:pPr>
        <w:tabs>
          <w:tab w:val="left" w:pos="567"/>
        </w:tabs>
        <w:ind w:left="567"/>
        <w:rPr>
          <w:rFonts w:ascii="Arial" w:hAnsi="Arial" w:cs="Arial"/>
        </w:rPr>
      </w:pPr>
      <w:r w:rsidRPr="005347B3">
        <w:rPr>
          <w:rFonts w:ascii="Arial" w:hAnsi="Arial" w:cs="Arial"/>
          <w:lang w:eastAsia="en-GB"/>
        </w:rPr>
        <w:t xml:space="preserve">In the event of </w:t>
      </w:r>
      <w:r w:rsidR="00DB2124" w:rsidRPr="005347B3">
        <w:rPr>
          <w:rFonts w:ascii="Arial" w:hAnsi="Arial" w:cs="Arial"/>
          <w:lang w:eastAsia="en-GB"/>
        </w:rPr>
        <w:t xml:space="preserve">a concern about the safety or welfare of a child or young person in circumstances other than an emergency </w:t>
      </w:r>
      <w:r w:rsidRPr="005347B3">
        <w:rPr>
          <w:rFonts w:ascii="Arial" w:hAnsi="Arial" w:cs="Arial"/>
          <w:lang w:eastAsia="en-GB"/>
        </w:rPr>
        <w:t xml:space="preserve">the Designated Officer </w:t>
      </w:r>
      <w:r w:rsidR="00DB2124" w:rsidRPr="005347B3">
        <w:rPr>
          <w:rFonts w:ascii="Arial" w:hAnsi="Arial" w:cs="Arial"/>
          <w:lang w:eastAsia="en-GB"/>
        </w:rPr>
        <w:t>should contact the HSCT Gateway Service in the relevant HSCT. Even</w:t>
      </w:r>
      <w:r w:rsidRPr="005347B3">
        <w:rPr>
          <w:rFonts w:ascii="Arial" w:hAnsi="Arial" w:cs="Arial"/>
          <w:lang w:eastAsia="en-GB"/>
        </w:rPr>
        <w:t xml:space="preserve"> in cases of uncertainty the Designated officer should </w:t>
      </w:r>
      <w:r w:rsidR="00DB2124" w:rsidRPr="005347B3">
        <w:rPr>
          <w:rFonts w:ascii="Arial" w:hAnsi="Arial" w:cs="Arial"/>
          <w:lang w:eastAsia="en-GB"/>
        </w:rPr>
        <w:t xml:space="preserve">contact the HSCT to obtain advice. Advice can also be obtained from the NSPCC helpline. </w:t>
      </w:r>
      <w:r w:rsidR="00DB2124" w:rsidRPr="005347B3">
        <w:rPr>
          <w:rFonts w:ascii="Arial" w:hAnsi="Arial" w:cs="Arial"/>
        </w:rPr>
        <w:t xml:space="preserve">Referrals outside normal working hours should be made to the Regional Emergency Social Work Service (RESWS). </w:t>
      </w:r>
      <w:r w:rsidR="005347B3" w:rsidRPr="005347B3">
        <w:rPr>
          <w:rFonts w:ascii="Arial" w:hAnsi="Arial" w:cs="Arial"/>
          <w:lang w:eastAsia="en-GB"/>
        </w:rPr>
        <w:t xml:space="preserve">A referral may also be made directly </w:t>
      </w:r>
      <w:r w:rsidR="005347B3" w:rsidRPr="005347B3">
        <w:rPr>
          <w:rFonts w:ascii="Arial" w:hAnsi="Arial" w:cs="Arial"/>
        </w:rPr>
        <w:t>to the PSNI where a crime is alleged or suspected.</w:t>
      </w:r>
    </w:p>
    <w:p w14:paraId="73CE12E2" w14:textId="73A278E4" w:rsidR="00C357C4" w:rsidRPr="001040C8" w:rsidRDefault="00C357C4" w:rsidP="001040C8">
      <w:pPr>
        <w:pStyle w:val="BodyText"/>
        <w:spacing w:before="120" w:after="0"/>
        <w:rPr>
          <w:rFonts w:ascii="Arial" w:hAnsi="Arial" w:cs="Arial"/>
          <w:color w:val="FF0000"/>
        </w:rPr>
      </w:pPr>
      <w:r w:rsidRPr="00E94268">
        <w:rPr>
          <w:rFonts w:ascii="Arial" w:hAnsi="Arial" w:cs="Arial"/>
          <w:color w:val="FF3300"/>
        </w:rPr>
        <w:br/>
      </w:r>
      <w:r w:rsidRPr="00B66D6E">
        <w:rPr>
          <w:rFonts w:ascii="Arial" w:hAnsi="Arial" w:cs="Arial"/>
          <w:b/>
          <w:bCs/>
          <w:i/>
          <w:iCs/>
          <w:color w:val="29C2B3"/>
          <w:sz w:val="24"/>
        </w:rPr>
        <w:t>What information will you need when making a referral?</w:t>
      </w:r>
    </w:p>
    <w:p w14:paraId="43B76801" w14:textId="77777777" w:rsidR="00C357C4" w:rsidRDefault="00C357C4" w:rsidP="00C357C4">
      <w:pPr>
        <w:pStyle w:val="BodyText"/>
        <w:spacing w:before="120" w:after="0"/>
        <w:jc w:val="both"/>
        <w:rPr>
          <w:rFonts w:ascii="Arial" w:hAnsi="Arial" w:cs="Arial"/>
        </w:rPr>
      </w:pPr>
      <w:r w:rsidRPr="00A96114">
        <w:rPr>
          <w:rFonts w:ascii="Arial" w:hAnsi="Arial" w:cs="Arial"/>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6E1DCA99" w14:textId="77777777" w:rsidR="00C357C4" w:rsidRPr="00A96114" w:rsidRDefault="00C357C4" w:rsidP="00C357C4">
      <w:pPr>
        <w:pStyle w:val="BodyText"/>
        <w:spacing w:before="120" w:after="0"/>
        <w:jc w:val="both"/>
        <w:rPr>
          <w:rFonts w:ascii="Arial" w:hAnsi="Arial" w:cs="Arial"/>
        </w:rPr>
      </w:pPr>
    </w:p>
    <w:p w14:paraId="07F2406E" w14:textId="77777777" w:rsidR="00C357C4" w:rsidRDefault="00C357C4" w:rsidP="00C357C4">
      <w:pPr>
        <w:pStyle w:val="BodyText"/>
        <w:spacing w:before="120" w:after="0"/>
        <w:jc w:val="both"/>
        <w:rPr>
          <w:rFonts w:ascii="Arial" w:hAnsi="Arial" w:cs="Arial"/>
        </w:rPr>
      </w:pPr>
      <w:r w:rsidRPr="00A96114">
        <w:rPr>
          <w:rFonts w:ascii="Arial" w:hAnsi="Arial" w:cs="Arial"/>
        </w:rPr>
        <w:t>You should follow up the verbal referral in writing, within 48hrs</w:t>
      </w:r>
      <w:r>
        <w:rPr>
          <w:rFonts w:ascii="Arial" w:hAnsi="Arial" w:cs="Arial"/>
        </w:rPr>
        <w:t xml:space="preserve">. </w:t>
      </w:r>
    </w:p>
    <w:p w14:paraId="739E5E5A" w14:textId="77777777" w:rsidR="00C357C4" w:rsidRDefault="00C357C4" w:rsidP="00C357C4">
      <w:pPr>
        <w:pStyle w:val="BodyText"/>
        <w:spacing w:before="120" w:after="0"/>
        <w:jc w:val="both"/>
        <w:rPr>
          <w:rFonts w:ascii="Arial" w:hAnsi="Arial" w:cs="Arial"/>
        </w:rPr>
      </w:pPr>
    </w:p>
    <w:p w14:paraId="1D968AD9" w14:textId="77777777" w:rsidR="00C357C4" w:rsidRPr="00A96114" w:rsidRDefault="00C357C4" w:rsidP="00C357C4">
      <w:pPr>
        <w:pStyle w:val="BodyText"/>
        <w:jc w:val="both"/>
        <w:rPr>
          <w:rFonts w:ascii="Arial" w:hAnsi="Arial" w:cs="Arial"/>
        </w:rPr>
      </w:pPr>
      <w:r w:rsidRPr="00A96114">
        <w:rPr>
          <w:rFonts w:ascii="Arial" w:hAnsi="Arial" w:cs="Arial"/>
        </w:rPr>
        <w:t xml:space="preserve">Once the referral has been accepted by local authority children’s social care, the lead practitioner role falls to a social worker. The social worker should clarify with the referrer, when known, the nature of the concerns and how and why they have arisen. </w:t>
      </w:r>
    </w:p>
    <w:p w14:paraId="33596CE4" w14:textId="77777777" w:rsidR="00C357C4" w:rsidRPr="00A96114" w:rsidRDefault="00C357C4" w:rsidP="00C357C4">
      <w:pPr>
        <w:pStyle w:val="BodyText"/>
        <w:jc w:val="both"/>
        <w:rPr>
          <w:rFonts w:ascii="Arial" w:hAnsi="Arial" w:cs="Arial"/>
        </w:rPr>
      </w:pPr>
    </w:p>
    <w:p w14:paraId="08B33A4D" w14:textId="77777777" w:rsidR="00C357C4" w:rsidRPr="00A96114" w:rsidRDefault="00C357C4" w:rsidP="00C357C4">
      <w:pPr>
        <w:pStyle w:val="BodyText"/>
        <w:jc w:val="both"/>
        <w:rPr>
          <w:rFonts w:ascii="Arial" w:hAnsi="Arial" w:cs="Arial"/>
        </w:rPr>
      </w:pPr>
      <w:r w:rsidRPr="00A96114">
        <w:rPr>
          <w:rFonts w:ascii="Arial" w:hAnsi="Arial" w:cs="Arial"/>
        </w:rPr>
        <w:lastRenderedPageBreak/>
        <w:t xml:space="preserve"> Within one working day of a referral being received, a local authority social worker should acknowledge receipt to the referrer and </w:t>
      </w:r>
      <w:proofErr w:type="gramStart"/>
      <w:r w:rsidRPr="00A96114">
        <w:rPr>
          <w:rFonts w:ascii="Arial" w:hAnsi="Arial" w:cs="Arial"/>
        </w:rPr>
        <w:t>make a decision</w:t>
      </w:r>
      <w:proofErr w:type="gramEnd"/>
      <w:r w:rsidRPr="00A96114">
        <w:rPr>
          <w:rFonts w:ascii="Arial" w:hAnsi="Arial" w:cs="Arial"/>
        </w:rPr>
        <w:t xml:space="preserve"> about next steps and the type of response required.</w:t>
      </w:r>
    </w:p>
    <w:p w14:paraId="5ED05CC9" w14:textId="77777777" w:rsidR="00C357C4" w:rsidRPr="00A96114" w:rsidRDefault="00C357C4" w:rsidP="00C357C4">
      <w:pPr>
        <w:pStyle w:val="BodyText"/>
        <w:pageBreakBefore/>
        <w:jc w:val="both"/>
        <w:rPr>
          <w:rFonts w:ascii="Arial" w:hAnsi="Arial" w:cs="Arial"/>
        </w:rPr>
      </w:pPr>
    </w:p>
    <w:p w14:paraId="7A84696D" w14:textId="77777777" w:rsidR="00C357C4" w:rsidRPr="00A96114" w:rsidRDefault="00C357C4" w:rsidP="00C357C4">
      <w:pPr>
        <w:jc w:val="center"/>
        <w:rPr>
          <w:rFonts w:cs="Arial"/>
        </w:rPr>
      </w:pPr>
      <w:r w:rsidRPr="00A96114">
        <w:rPr>
          <w:rFonts w:cs="Arial"/>
          <w:b/>
          <w:bCs/>
          <w:sz w:val="28"/>
          <w:szCs w:val="28"/>
        </w:rPr>
        <w:t>Process Chart Where There Are Concerns</w:t>
      </w:r>
      <w:r w:rsidRPr="00A96114">
        <w:rPr>
          <w:rFonts w:cs="Arial"/>
          <w:b/>
          <w:bCs/>
          <w:sz w:val="28"/>
          <w:szCs w:val="28"/>
        </w:rPr>
        <w:br/>
        <w:t>About A Child's Welfare</w:t>
      </w:r>
    </w:p>
    <w:p w14:paraId="44CD75B4" w14:textId="77777777" w:rsidR="00C357C4" w:rsidRPr="00A96114" w:rsidRDefault="00C357C4" w:rsidP="00C357C4">
      <w:pPr>
        <w:jc w:val="both"/>
        <w:rPr>
          <w:rFonts w:cs="Arial"/>
        </w:rPr>
      </w:pPr>
    </w:p>
    <w:p w14:paraId="19296504" w14:textId="77777777" w:rsidR="00C357C4" w:rsidRPr="00A96114" w:rsidRDefault="00C357C4" w:rsidP="00C357C4">
      <w:pPr>
        <w:jc w:val="both"/>
        <w:rPr>
          <w:rFonts w:cs="Arial"/>
        </w:rPr>
      </w:pPr>
      <w:r w:rsidRPr="00A96114">
        <w:rPr>
          <w:rFonts w:cs="Arial"/>
          <w:noProof/>
        </w:rPr>
        <mc:AlternateContent>
          <mc:Choice Requires="wpg">
            <w:drawing>
              <wp:anchor distT="0" distB="0" distL="0" distR="0" simplePos="0" relativeHeight="251659264" behindDoc="0" locked="0" layoutInCell="1" allowOverlap="1" wp14:anchorId="64F1687F" wp14:editId="1C42C0E8">
                <wp:simplePos x="0" y="0"/>
                <wp:positionH relativeFrom="column">
                  <wp:posOffset>708660</wp:posOffset>
                </wp:positionH>
                <wp:positionV relativeFrom="paragraph">
                  <wp:posOffset>8890</wp:posOffset>
                </wp:positionV>
                <wp:extent cx="4860290" cy="6054090"/>
                <wp:effectExtent l="0" t="0" r="16510" b="22860"/>
                <wp:wrapNone/>
                <wp:docPr id="1" name="Group 1"/>
                <wp:cNvGraphicFramePr/>
                <a:graphic xmlns:a="http://schemas.openxmlformats.org/drawingml/2006/main">
                  <a:graphicData uri="http://schemas.microsoft.com/office/word/2010/wordprocessingGroup">
                    <wpg:wgp>
                      <wpg:cNvGrpSpPr/>
                      <wpg:grpSpPr bwMode="auto">
                        <a:xfrm>
                          <a:off x="0" y="0"/>
                          <a:ext cx="4860290" cy="6054090"/>
                          <a:chOff x="0" y="0"/>
                          <a:chExt cx="7653" cy="9338"/>
                        </a:xfrm>
                      </wpg:grpSpPr>
                      <wps:wsp>
                        <wps:cNvPr id="3" name="Text Box 3"/>
                        <wps:cNvSpPr txBox="1">
                          <a:spLocks noChangeArrowheads="1"/>
                        </wps:cNvSpPr>
                        <wps:spPr bwMode="auto">
                          <a:xfrm>
                            <a:off x="2835" y="0"/>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AD79D"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2835" y="1232"/>
                            <a:ext cx="2266" cy="131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AC34E"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wps:txbx>
                        <wps:bodyPr rot="0" vert="horz" wrap="square" lIns="99000" tIns="54000" rIns="99000" bIns="54000" anchor="t" anchorCtr="0">
                          <a:noAutofit/>
                        </wps:bodyPr>
                      </wps:wsp>
                      <wps:wsp>
                        <wps:cNvPr id="5" name="Text Box 5"/>
                        <wps:cNvSpPr txBox="1">
                          <a:spLocks noChangeArrowheads="1"/>
                        </wps:cNvSpPr>
                        <wps:spPr bwMode="auto">
                          <a:xfrm>
                            <a:off x="0"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85E18"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5386"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6EEB7"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0" y="5443"/>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57804"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695A0140" w14:textId="77777777" w:rsidR="00C357C4" w:rsidRDefault="00C357C4" w:rsidP="00C357C4">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5386" y="5443"/>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F75C6A"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0" y="7922"/>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1F87B"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 action within one working day</w:t>
                              </w:r>
                            </w:p>
                          </w:txbxContent>
                        </wps:txbx>
                        <wps:bodyPr rot="0" vert="horz" wrap="square" lIns="99000" tIns="54000" rIns="99000" bIns="54000" anchor="t" anchorCtr="0">
                          <a:noAutofit/>
                        </wps:bodyPr>
                      </wps:wsp>
                      <wps:wsp>
                        <wps:cNvPr id="10" name="Line 10"/>
                        <wps:cNvCnPr/>
                        <wps:spPr bwMode="auto">
                          <a:xfrm>
                            <a:off x="3968" y="890"/>
                            <a:ext cx="0" cy="342"/>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1132" y="2542"/>
                            <a:ext cx="2663" cy="1369"/>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4154" y="2527"/>
                            <a:ext cx="2365" cy="1384"/>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1132"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6520"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132" y="7086"/>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F1687F" id="Group 1" o:spid="_x0000_s1026" style="position:absolute;left:0;text-align:left;margin-left:55.8pt;margin-top:.7pt;width:382.7pt;height:476.7pt;z-index:251659264;mso-wrap-distance-left:0;mso-wrap-distance-right:0" coordsize="765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">
                <v:shapetype id="_x0000_t202" coordsize="21600,21600" o:spt="202" path="m,l,21600r21600,l21600,xe">
                  <v:stroke joinstyle="miter"/>
                  <v:path gradientshapeok="t" o:connecttype="rect"/>
                </v:shapetype>
                <v:shape id="Text Box 3" o:spid="_x0000_s1027" type="#_x0000_t202" style="position:absolute;left:283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608AD79D"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2835;top:1232;width:226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15AAC34E"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v:textbox>
                </v:shape>
                <v:shape id="Text Box 5" o:spid="_x0000_s1029" type="#_x0000_t202" style="position:absolute;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28085E18"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v:textbox>
                </v:shape>
                <v:shape id="Text Box 6" o:spid="_x0000_s1030" type="#_x0000_t202" style="position:absolute;left:5386;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1A36EEB7"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v:textbox>
                </v:shape>
                <v:shape id="Text Box 7" o:spid="_x0000_s1031" type="#_x0000_t202" style="position:absolute;top:5443;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14:paraId="26857804"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695A0140" w14:textId="77777777" w:rsidR="00C357C4" w:rsidRDefault="00C357C4" w:rsidP="00C357C4">
                        <w:pPr>
                          <w:spacing w:line="0" w:lineRule="atLeast"/>
                          <w:jc w:val="center"/>
                        </w:pPr>
                      </w:p>
                    </w:txbxContent>
                  </v:textbox>
                </v:shape>
                <v:shape id="Text Box 8" o:spid="_x0000_s1032" type="#_x0000_t202" style="position:absolute;left:5386;top:5443;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32F75C6A"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top:7922;width:226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7C11F87B"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 action within one working day</w:t>
                        </w:r>
                      </w:p>
                    </w:txbxContent>
                  </v:textbox>
                </v:shape>
                <v:line id="Line 10" o:spid="_x0000_s1034" style="position:absolute;visibility:visible;mso-wrap-style:square" from="3968,890" to="396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5" style="position:absolute;left:1132;top:2542;width:2663;height:1369;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662,0;0,821;0,1368" o:connectangles="0,0,0"/>
                </v:shape>
                <v:shape id="Freeform 12" o:spid="_x0000_s1036" style="position:absolute;left:4154;top:2527;width:2365;height:1384;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364,830;2364,1383" o:connectangles="0,0,0"/>
                </v:shape>
                <v:line id="Line 13" o:spid="_x0000_s1037" style="position:absolute;visibility:visible;mso-wrap-style:square" from="1132,4592" to="1132,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8" style="position:absolute;visibility:visible;mso-wrap-style:square" from="6520,4592" to="6520,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39" style="position:absolute;visibility:visible;mso-wrap-style:square" from="1132,7086" to="113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14:paraId="64151022" w14:textId="77777777" w:rsidR="00C357C4" w:rsidRPr="00A96114" w:rsidRDefault="00C357C4" w:rsidP="00C357C4">
      <w:pPr>
        <w:jc w:val="both"/>
        <w:rPr>
          <w:rFonts w:cs="Arial"/>
        </w:rPr>
      </w:pPr>
    </w:p>
    <w:p w14:paraId="1718E5B6" w14:textId="77777777" w:rsidR="00C357C4" w:rsidRPr="00A96114" w:rsidRDefault="00C357C4" w:rsidP="00C357C4">
      <w:pPr>
        <w:pStyle w:val="BodyText"/>
        <w:jc w:val="both"/>
        <w:rPr>
          <w:rFonts w:ascii="Arial" w:hAnsi="Arial" w:cs="Arial"/>
        </w:rPr>
      </w:pPr>
    </w:p>
    <w:p w14:paraId="3131262C" w14:textId="77777777" w:rsidR="00C357C4" w:rsidRPr="00A96114" w:rsidRDefault="00C357C4" w:rsidP="00C357C4">
      <w:pPr>
        <w:jc w:val="both"/>
        <w:rPr>
          <w:rFonts w:cs="Arial"/>
        </w:rPr>
        <w:sectPr w:rsidR="00C357C4" w:rsidRPr="00A96114" w:rsidSect="00C357C4">
          <w:headerReference w:type="even" r:id="rId13"/>
          <w:headerReference w:type="default" r:id="rId14"/>
          <w:footerReference w:type="even" r:id="rId15"/>
          <w:footerReference w:type="default" r:id="rId16"/>
          <w:headerReference w:type="first" r:id="rId17"/>
          <w:footerReference w:type="first" r:id="rId18"/>
          <w:pgSz w:w="11906" w:h="16838"/>
          <w:pgMar w:top="567" w:right="851" w:bottom="1134" w:left="1134" w:header="851" w:footer="851" w:gutter="0"/>
          <w:pgBorders w:offsetFrom="page">
            <w:top w:val="dotDash" w:sz="4" w:space="24" w:color="auto"/>
            <w:left w:val="dotDash" w:sz="4" w:space="24" w:color="auto"/>
            <w:bottom w:val="dotDash" w:sz="4" w:space="24" w:color="auto"/>
            <w:right w:val="dotDash" w:sz="4" w:space="24" w:color="auto"/>
          </w:pgBorders>
          <w:cols w:space="720"/>
        </w:sectPr>
      </w:pPr>
    </w:p>
    <w:p w14:paraId="45924285" w14:textId="77777777" w:rsidR="00C357C4" w:rsidRPr="00B66D6E" w:rsidRDefault="00C357C4" w:rsidP="00C357C4">
      <w:pPr>
        <w:pStyle w:val="Heading2"/>
        <w:spacing w:before="240"/>
        <w:ind w:left="0" w:firstLine="0"/>
        <w:jc w:val="both"/>
        <w:rPr>
          <w:rFonts w:ascii="Arial" w:hAnsi="Arial" w:cs="Arial"/>
          <w:color w:val="29C2B3"/>
        </w:rPr>
      </w:pPr>
      <w:r w:rsidRPr="00B66D6E">
        <w:rPr>
          <w:rFonts w:ascii="Arial" w:hAnsi="Arial" w:cs="Arial"/>
          <w:color w:val="29C2B3"/>
        </w:rPr>
        <w:lastRenderedPageBreak/>
        <w:t>Allegations Involving a Members of Staff / Volunteer</w:t>
      </w:r>
    </w:p>
    <w:p w14:paraId="170ECEAC" w14:textId="4407B09C" w:rsidR="00C357C4" w:rsidRDefault="00C357C4" w:rsidP="00C357C4">
      <w:pPr>
        <w:pStyle w:val="BodyText"/>
        <w:spacing w:before="120" w:after="0"/>
        <w:jc w:val="both"/>
        <w:rPr>
          <w:rFonts w:ascii="Arial" w:hAnsi="Arial" w:cs="Arial"/>
          <w:lang w:val="en"/>
        </w:rPr>
      </w:pPr>
      <w:r w:rsidRPr="00A96114">
        <w:rPr>
          <w:rFonts w:ascii="Arial" w:hAnsi="Arial" w:cs="Arial"/>
        </w:rPr>
        <w:t xml:space="preserve">The </w:t>
      </w:r>
      <w:r w:rsidR="00B66D6E">
        <w:rPr>
          <w:rFonts w:ascii="Arial" w:hAnsi="Arial" w:cs="Arial"/>
        </w:rPr>
        <w:t>KGT</w:t>
      </w:r>
      <w:r w:rsidRPr="00A96114">
        <w:rPr>
          <w:rFonts w:ascii="Arial" w:hAnsi="Arial" w:cs="Arial"/>
        </w:rPr>
        <w:t xml:space="preserve"> Trust is committed to having effective recruitment and human resources procedures, including checking all staff and volunteers to make sure they are safe to work with children and young people.   </w:t>
      </w:r>
      <w:r w:rsidRPr="00A96114">
        <w:rPr>
          <w:rFonts w:ascii="Arial" w:hAnsi="Arial" w:cs="Arial"/>
          <w:lang w:val="en"/>
        </w:rPr>
        <w:t>However, there may still be occasions when there is an allegation against a member of staff or volunteer.   Allegations against those who work with children, whether in a paid or unpaid capacity, cover a wide range of circumstances</w:t>
      </w:r>
      <w:r>
        <w:rPr>
          <w:rFonts w:ascii="Arial" w:hAnsi="Arial" w:cs="Arial"/>
          <w:lang w:val="en"/>
        </w:rPr>
        <w:t>.</w:t>
      </w:r>
    </w:p>
    <w:p w14:paraId="2E1B549B" w14:textId="77777777" w:rsidR="00C357C4" w:rsidRPr="00A96114" w:rsidRDefault="00C357C4" w:rsidP="00C357C4">
      <w:pPr>
        <w:pStyle w:val="BodyText"/>
        <w:spacing w:before="120" w:after="0"/>
        <w:jc w:val="both"/>
        <w:rPr>
          <w:rFonts w:ascii="Arial" w:hAnsi="Arial" w:cs="Arial"/>
          <w:lang w:val="en"/>
        </w:rPr>
      </w:pPr>
    </w:p>
    <w:p w14:paraId="69899A05"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All allegations of abuse of children by those who work with children or care for them must be taken seriously.   All reports of allegations must be submitted </w:t>
      </w:r>
      <w:r>
        <w:rPr>
          <w:rFonts w:ascii="Arial" w:hAnsi="Arial" w:cs="Arial"/>
          <w:lang w:val="en"/>
        </w:rPr>
        <w:t xml:space="preserve">immediately </w:t>
      </w:r>
      <w:r w:rsidRPr="00A96114">
        <w:rPr>
          <w:rFonts w:ascii="Arial" w:hAnsi="Arial" w:cs="Arial"/>
          <w:lang w:val="en"/>
        </w:rPr>
        <w:t>to a Designated Member of Staff.</w:t>
      </w:r>
      <w:r>
        <w:rPr>
          <w:rFonts w:ascii="Arial" w:hAnsi="Arial" w:cs="Arial"/>
          <w:lang w:val="en"/>
        </w:rPr>
        <w:t xml:space="preserve">  </w:t>
      </w:r>
      <w:r w:rsidRPr="00A96114">
        <w:rPr>
          <w:rFonts w:ascii="Arial" w:hAnsi="Arial" w:cs="Arial"/>
          <w:lang w:val="en"/>
        </w:rPr>
        <w:t>The following procedure should be applied in all situations where it is alleged that a person who works with children has:</w:t>
      </w:r>
    </w:p>
    <w:p w14:paraId="5EE6983E" w14:textId="77777777" w:rsidR="00C357C4" w:rsidRPr="00A96114" w:rsidRDefault="00C357C4" w:rsidP="00C357C4">
      <w:pPr>
        <w:pStyle w:val="BodyText"/>
        <w:spacing w:before="120" w:after="0"/>
        <w:jc w:val="both"/>
        <w:rPr>
          <w:rFonts w:ascii="Arial" w:hAnsi="Arial" w:cs="Arial"/>
        </w:rPr>
      </w:pPr>
    </w:p>
    <w:p w14:paraId="4F6B67FA" w14:textId="77777777" w:rsidR="00C357C4" w:rsidRPr="00A96114" w:rsidRDefault="00C357C4" w:rsidP="00C357C4">
      <w:pPr>
        <w:pStyle w:val="Textbodybullet"/>
        <w:numPr>
          <w:ilvl w:val="0"/>
          <w:numId w:val="6"/>
        </w:numPr>
        <w:jc w:val="both"/>
        <w:rPr>
          <w:rFonts w:ascii="Arial" w:hAnsi="Arial" w:cs="Arial"/>
        </w:rPr>
      </w:pPr>
      <w:r w:rsidRPr="00A96114">
        <w:rPr>
          <w:rFonts w:ascii="Arial" w:hAnsi="Arial" w:cs="Arial"/>
        </w:rPr>
        <w:t>Behaved in a way which has harmed a child, or may have harmed a child</w:t>
      </w:r>
    </w:p>
    <w:p w14:paraId="6680B969" w14:textId="77777777" w:rsidR="00C357C4" w:rsidRPr="00A96114" w:rsidRDefault="00C357C4" w:rsidP="00C357C4">
      <w:pPr>
        <w:pStyle w:val="Textbodybullet"/>
        <w:numPr>
          <w:ilvl w:val="0"/>
          <w:numId w:val="6"/>
        </w:numPr>
        <w:jc w:val="both"/>
        <w:rPr>
          <w:rFonts w:ascii="Arial" w:hAnsi="Arial" w:cs="Arial"/>
        </w:rPr>
      </w:pPr>
      <w:r w:rsidRPr="00A96114">
        <w:rPr>
          <w:rFonts w:ascii="Arial" w:hAnsi="Arial" w:cs="Arial"/>
        </w:rPr>
        <w:t>Possibly committed a criminal offence against or related to a child</w:t>
      </w:r>
    </w:p>
    <w:p w14:paraId="7355D7F1" w14:textId="77777777" w:rsidR="00C357C4" w:rsidRDefault="00C357C4" w:rsidP="00C357C4">
      <w:pPr>
        <w:pStyle w:val="Textbodybullet"/>
        <w:numPr>
          <w:ilvl w:val="0"/>
          <w:numId w:val="6"/>
        </w:numPr>
        <w:jc w:val="both"/>
        <w:rPr>
          <w:rFonts w:ascii="Arial" w:hAnsi="Arial" w:cs="Arial"/>
        </w:rPr>
      </w:pPr>
      <w:r w:rsidRPr="00A96114">
        <w:rPr>
          <w:rFonts w:ascii="Arial" w:hAnsi="Arial" w:cs="Arial"/>
        </w:rPr>
        <w:t>Behaved towards a child or children in a way which indicates that he/she is unsuitable to work with children</w:t>
      </w:r>
    </w:p>
    <w:p w14:paraId="3F4A40D9" w14:textId="77777777" w:rsidR="00C357C4" w:rsidRPr="00A96114" w:rsidRDefault="00C357C4" w:rsidP="00C357C4">
      <w:pPr>
        <w:pStyle w:val="Textbodybullet"/>
        <w:ind w:left="720"/>
        <w:jc w:val="both"/>
        <w:rPr>
          <w:rFonts w:ascii="Arial" w:hAnsi="Arial" w:cs="Arial"/>
        </w:rPr>
      </w:pPr>
    </w:p>
    <w:p w14:paraId="1EA687E5" w14:textId="77777777" w:rsidR="00C357C4" w:rsidRDefault="00C357C4" w:rsidP="00C357C4">
      <w:pPr>
        <w:pStyle w:val="BodyText"/>
        <w:spacing w:before="120" w:after="0"/>
        <w:jc w:val="both"/>
        <w:rPr>
          <w:rFonts w:ascii="Arial" w:hAnsi="Arial" w:cs="Arial"/>
        </w:rPr>
      </w:pPr>
      <w:r w:rsidRPr="00A96114">
        <w:rPr>
          <w:rFonts w:ascii="Arial" w:hAnsi="Arial" w:cs="Arial"/>
        </w:rPr>
        <w:t>The allegations may relate to the persons behaviour at work, at home or in another setting.</w:t>
      </w:r>
      <w:r>
        <w:rPr>
          <w:rFonts w:ascii="Arial" w:hAnsi="Arial" w:cs="Arial"/>
        </w:rPr>
        <w:t xml:space="preserve">  </w:t>
      </w:r>
      <w:r w:rsidRPr="00A96114">
        <w:rPr>
          <w:rFonts w:ascii="Arial" w:hAnsi="Arial" w:cs="Arial"/>
        </w:rPr>
        <w:t>The Designated Member of Staff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w:t>
      </w:r>
      <w:r>
        <w:rPr>
          <w:rFonts w:ascii="Arial" w:hAnsi="Arial" w:cs="Arial"/>
        </w:rPr>
        <w:t>.</w:t>
      </w:r>
    </w:p>
    <w:p w14:paraId="75B82578" w14:textId="77777777" w:rsidR="00C357C4" w:rsidRDefault="00C357C4" w:rsidP="00C357C4">
      <w:pPr>
        <w:pStyle w:val="BodyText"/>
        <w:spacing w:before="120" w:after="0"/>
        <w:jc w:val="both"/>
        <w:rPr>
          <w:rFonts w:ascii="Arial" w:hAnsi="Arial" w:cs="Arial"/>
          <w:lang w:val="en"/>
        </w:rPr>
      </w:pPr>
    </w:p>
    <w:p w14:paraId="34825F29"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If the allegation is not patently false and there is cause to suspect that a child is suffering or is likely to suffer </w:t>
      </w:r>
      <w:r>
        <w:rPr>
          <w:rFonts w:ascii="Arial" w:hAnsi="Arial" w:cs="Arial"/>
          <w:lang w:val="en"/>
        </w:rPr>
        <w:t>s</w:t>
      </w:r>
      <w:r w:rsidRPr="00A96114">
        <w:rPr>
          <w:rFonts w:ascii="Arial" w:hAnsi="Arial" w:cs="Arial"/>
          <w:lang w:val="en"/>
        </w:rPr>
        <w:t xml:space="preserve">ignificant </w:t>
      </w:r>
      <w:r>
        <w:rPr>
          <w:rFonts w:ascii="Arial" w:hAnsi="Arial" w:cs="Arial"/>
          <w:lang w:val="en"/>
        </w:rPr>
        <w:t>h</w:t>
      </w:r>
      <w:r w:rsidRPr="00A96114">
        <w:rPr>
          <w:rFonts w:ascii="Arial" w:hAnsi="Arial" w:cs="Arial"/>
          <w:lang w:val="en"/>
        </w:rPr>
        <w:t>arm, the Designated Member of Staff will immediately refer the matter to the Local Authority Social Care Team.</w:t>
      </w:r>
    </w:p>
    <w:p w14:paraId="08897766" w14:textId="77777777" w:rsidR="00C357C4" w:rsidRPr="00A96114" w:rsidRDefault="00C357C4" w:rsidP="00C357C4">
      <w:pPr>
        <w:pStyle w:val="BodyText"/>
        <w:spacing w:before="120" w:after="0"/>
        <w:jc w:val="both"/>
        <w:rPr>
          <w:rFonts w:ascii="Arial" w:hAnsi="Arial" w:cs="Arial"/>
          <w:lang w:val="en"/>
        </w:rPr>
      </w:pPr>
    </w:p>
    <w:p w14:paraId="1CB62CD1"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Some allegations may be so serious as to require immediate referral to the Police, but common sense and judgement must be applied in reaching a decision about what action to take.</w:t>
      </w:r>
    </w:p>
    <w:p w14:paraId="13E22093" w14:textId="77777777" w:rsidR="00C357C4" w:rsidRPr="00A96114" w:rsidRDefault="00C357C4" w:rsidP="00C357C4">
      <w:pPr>
        <w:pStyle w:val="BodyText"/>
        <w:spacing w:before="120" w:after="0"/>
        <w:jc w:val="both"/>
        <w:rPr>
          <w:rFonts w:ascii="Arial" w:hAnsi="Arial" w:cs="Arial"/>
          <w:lang w:val="en"/>
        </w:rPr>
      </w:pPr>
    </w:p>
    <w:p w14:paraId="6508684A"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Some allegations may be less serious and at first sight might not seem to warrant consideration of a police investigation or enquiries by the </w:t>
      </w:r>
      <w:r w:rsidRPr="00A96114">
        <w:rPr>
          <w:rFonts w:ascii="Arial" w:hAnsi="Arial" w:cs="Arial"/>
        </w:rPr>
        <w:t>Local Authority Social Care Team</w:t>
      </w:r>
      <w:r w:rsidRPr="00A96114">
        <w:rPr>
          <w:rFonts w:ascii="Arial" w:hAnsi="Arial" w:cs="Arial"/>
          <w:lang w:val="en"/>
        </w:rPr>
        <w:t xml:space="preserve">.   However, it is important to ensure that even apparently less serious allegations are followed up and the Designated Member of Staff should be informed of all allegations that come to the attention </w:t>
      </w:r>
      <w:r>
        <w:rPr>
          <w:rFonts w:ascii="Arial" w:hAnsi="Arial" w:cs="Arial"/>
          <w:lang w:val="en"/>
        </w:rPr>
        <w:t xml:space="preserve">of Charity staff </w:t>
      </w:r>
      <w:r w:rsidRPr="00A96114">
        <w:rPr>
          <w:rFonts w:ascii="Arial" w:hAnsi="Arial" w:cs="Arial"/>
          <w:lang w:val="en"/>
        </w:rPr>
        <w:t>and appear to come within the scope of this procedure so that he or she can consult Police and social care colleagues as appropriate.</w:t>
      </w:r>
    </w:p>
    <w:p w14:paraId="0E95C444" w14:textId="77777777" w:rsidR="00C357C4" w:rsidRPr="00A96114" w:rsidRDefault="00C357C4" w:rsidP="00C357C4">
      <w:pPr>
        <w:pStyle w:val="BodyText"/>
        <w:spacing w:before="120" w:after="0"/>
        <w:jc w:val="both"/>
        <w:rPr>
          <w:rFonts w:ascii="Arial" w:hAnsi="Arial" w:cs="Arial"/>
        </w:rPr>
      </w:pPr>
    </w:p>
    <w:p w14:paraId="22970EF7" w14:textId="77777777" w:rsidR="00C357C4" w:rsidRDefault="00C357C4" w:rsidP="00C357C4">
      <w:pPr>
        <w:pStyle w:val="BodyText"/>
        <w:spacing w:before="120" w:after="0"/>
        <w:jc w:val="both"/>
        <w:rPr>
          <w:rFonts w:ascii="Arial" w:hAnsi="Arial" w:cs="Arial"/>
        </w:rPr>
      </w:pPr>
      <w:r w:rsidRPr="00A96114">
        <w:rPr>
          <w:rFonts w:ascii="Arial" w:hAnsi="Arial" w:cs="Arial"/>
        </w:rPr>
        <w:t>Where such allegations are made, consideration must be given to the following three strands:</w:t>
      </w:r>
    </w:p>
    <w:p w14:paraId="1825DE4B" w14:textId="77777777" w:rsidR="00C357C4" w:rsidRPr="00A96114" w:rsidRDefault="00C357C4" w:rsidP="00C357C4">
      <w:pPr>
        <w:pStyle w:val="BodyText"/>
        <w:spacing w:before="120" w:after="0"/>
        <w:jc w:val="both"/>
        <w:rPr>
          <w:rFonts w:ascii="Arial" w:hAnsi="Arial" w:cs="Arial"/>
          <w:lang w:val="en"/>
        </w:rPr>
      </w:pPr>
    </w:p>
    <w:p w14:paraId="7FCD9E70" w14:textId="77777777" w:rsidR="00C357C4" w:rsidRPr="00A96114" w:rsidRDefault="00C357C4" w:rsidP="00C357C4">
      <w:pPr>
        <w:pStyle w:val="Textbodybullet"/>
        <w:numPr>
          <w:ilvl w:val="0"/>
          <w:numId w:val="3"/>
        </w:numPr>
        <w:jc w:val="both"/>
        <w:rPr>
          <w:rFonts w:ascii="Arial" w:hAnsi="Arial" w:cs="Arial"/>
          <w:lang w:val="en"/>
        </w:rPr>
      </w:pPr>
      <w:r w:rsidRPr="00A96114">
        <w:rPr>
          <w:rFonts w:ascii="Arial" w:hAnsi="Arial" w:cs="Arial"/>
          <w:lang w:val="en"/>
        </w:rPr>
        <w:t>The police investigation of a possible criminal offence</w:t>
      </w:r>
    </w:p>
    <w:p w14:paraId="0E441B90" w14:textId="77777777" w:rsidR="00C357C4" w:rsidRPr="00A96114" w:rsidRDefault="00C357C4" w:rsidP="00C357C4">
      <w:pPr>
        <w:pStyle w:val="Textbodybullet"/>
        <w:numPr>
          <w:ilvl w:val="0"/>
          <w:numId w:val="3"/>
        </w:numPr>
        <w:jc w:val="both"/>
        <w:rPr>
          <w:rFonts w:ascii="Arial" w:hAnsi="Arial" w:cs="Arial"/>
        </w:rPr>
      </w:pPr>
      <w:r w:rsidRPr="00A96114">
        <w:rPr>
          <w:rFonts w:ascii="Arial" w:hAnsi="Arial" w:cs="Arial"/>
          <w:lang w:val="en"/>
        </w:rPr>
        <w:t>Enquiries and assessment by Children’s Social Care Services as to whether the child is need of protection or in need of services</w:t>
      </w:r>
    </w:p>
    <w:p w14:paraId="65E213F0" w14:textId="77777777" w:rsidR="00C357C4" w:rsidRDefault="00C357C4" w:rsidP="00C357C4">
      <w:pPr>
        <w:pStyle w:val="Textbodybullet"/>
        <w:numPr>
          <w:ilvl w:val="0"/>
          <w:numId w:val="3"/>
        </w:numPr>
        <w:jc w:val="both"/>
        <w:rPr>
          <w:rFonts w:ascii="Arial" w:hAnsi="Arial" w:cs="Arial"/>
        </w:rPr>
      </w:pPr>
      <w:r w:rsidRPr="0020440F">
        <w:rPr>
          <w:rFonts w:ascii="Arial" w:hAnsi="Arial" w:cs="Arial"/>
        </w:rPr>
        <w:lastRenderedPageBreak/>
        <w:t>Consideration by an employer of disciplinary action in respect of the individual</w:t>
      </w:r>
    </w:p>
    <w:p w14:paraId="2D23D9F8" w14:textId="77777777" w:rsidR="00C357C4" w:rsidRPr="0020440F" w:rsidRDefault="00C357C4" w:rsidP="00C357C4">
      <w:pPr>
        <w:pStyle w:val="Textbodybullet"/>
        <w:ind w:left="720"/>
        <w:jc w:val="both"/>
        <w:rPr>
          <w:rFonts w:ascii="Arial" w:hAnsi="Arial" w:cs="Arial"/>
        </w:rPr>
      </w:pPr>
    </w:p>
    <w:p w14:paraId="40857791" w14:textId="77777777" w:rsidR="00C357C4" w:rsidRPr="00A96114" w:rsidRDefault="00C357C4" w:rsidP="00C357C4">
      <w:pPr>
        <w:jc w:val="both"/>
        <w:rPr>
          <w:rFonts w:cs="Arial"/>
        </w:rPr>
      </w:pPr>
    </w:p>
    <w:p w14:paraId="5B48DC1A" w14:textId="77777777" w:rsidR="00C357C4" w:rsidRPr="00A96114" w:rsidRDefault="00C357C4" w:rsidP="00C357C4">
      <w:pPr>
        <w:jc w:val="both"/>
        <w:rPr>
          <w:rFonts w:cs="Arial"/>
        </w:rPr>
      </w:pPr>
    </w:p>
    <w:p w14:paraId="1530B6E7" w14:textId="260CDBE0" w:rsidR="00C357C4" w:rsidRDefault="00C357C4" w:rsidP="00C357C4">
      <w:pPr>
        <w:jc w:val="both"/>
        <w:rPr>
          <w:rFonts w:cs="Arial"/>
          <w:b/>
          <w:bCs/>
          <w:i/>
          <w:iCs/>
          <w:color w:val="29C2B3"/>
        </w:rPr>
      </w:pPr>
      <w:r w:rsidRPr="00B66D6E">
        <w:rPr>
          <w:rFonts w:cs="Arial"/>
          <w:b/>
          <w:bCs/>
          <w:i/>
          <w:iCs/>
          <w:color w:val="29C2B3"/>
        </w:rPr>
        <w:t>References</w:t>
      </w:r>
    </w:p>
    <w:p w14:paraId="23C30E87" w14:textId="77777777" w:rsidR="00A904F7" w:rsidRDefault="00A904F7" w:rsidP="00A904F7">
      <w:pPr>
        <w:tabs>
          <w:tab w:val="left" w:pos="567"/>
        </w:tabs>
        <w:autoSpaceDE w:val="0"/>
        <w:autoSpaceDN w:val="0"/>
        <w:adjustRightInd w:val="0"/>
        <w:spacing w:after="120"/>
        <w:rPr>
          <w:color w:val="000000"/>
        </w:rPr>
      </w:pPr>
      <w:r>
        <w:rPr>
          <w:color w:val="000000"/>
        </w:rPr>
        <w:t xml:space="preserve">It is essential that all voluntary, charitable, faith and </w:t>
      </w:r>
      <w:proofErr w:type="gramStart"/>
      <w:r>
        <w:rPr>
          <w:color w:val="000000"/>
        </w:rPr>
        <w:t>community based</w:t>
      </w:r>
      <w:proofErr w:type="gramEnd"/>
      <w:r>
        <w:rPr>
          <w:color w:val="000000"/>
        </w:rPr>
        <w:t xml:space="preserve"> organisations have child protection policies and procedures in place and that their staff and volunteers receive training and support in their use. The following good safeguarding practice guides are available for organisations:</w:t>
      </w:r>
    </w:p>
    <w:p w14:paraId="0D11238B" w14:textId="77777777" w:rsidR="00A904F7" w:rsidRDefault="00297933" w:rsidP="00A904F7">
      <w:pPr>
        <w:pStyle w:val="ListParagraph"/>
        <w:numPr>
          <w:ilvl w:val="0"/>
          <w:numId w:val="14"/>
        </w:numPr>
        <w:tabs>
          <w:tab w:val="left" w:pos="709"/>
        </w:tabs>
        <w:autoSpaceDE w:val="0"/>
        <w:autoSpaceDN w:val="0"/>
        <w:adjustRightInd w:val="0"/>
        <w:spacing w:after="0" w:line="276" w:lineRule="auto"/>
        <w:ind w:left="1276" w:hanging="425"/>
        <w:contextualSpacing w:val="0"/>
        <w:jc w:val="both"/>
      </w:pPr>
      <w:hyperlink r:id="rId19" w:history="1">
        <w:r w:rsidR="00A904F7" w:rsidRPr="008539CB">
          <w:rPr>
            <w:rStyle w:val="Hyperlink"/>
            <w:rFonts w:cs="Arial"/>
          </w:rPr>
          <w:t>Keeping Children Safe: Our Duty to Care – Standards and Guidance for Safeguarding Children and Young People – November 2016;</w:t>
        </w:r>
      </w:hyperlink>
      <w:r w:rsidR="00A904F7">
        <w:t xml:space="preserve"> </w:t>
      </w:r>
    </w:p>
    <w:p w14:paraId="658D3E72" w14:textId="77777777" w:rsidR="00A904F7" w:rsidRDefault="00297933" w:rsidP="00A904F7">
      <w:pPr>
        <w:pStyle w:val="ListParagraph"/>
        <w:numPr>
          <w:ilvl w:val="0"/>
          <w:numId w:val="14"/>
        </w:numPr>
        <w:tabs>
          <w:tab w:val="left" w:pos="709"/>
        </w:tabs>
        <w:autoSpaceDE w:val="0"/>
        <w:autoSpaceDN w:val="0"/>
        <w:adjustRightInd w:val="0"/>
        <w:spacing w:after="0" w:line="276" w:lineRule="auto"/>
        <w:ind w:left="1276" w:hanging="425"/>
        <w:contextualSpacing w:val="0"/>
        <w:jc w:val="both"/>
        <w:rPr>
          <w:color w:val="000000"/>
        </w:rPr>
      </w:pPr>
      <w:hyperlink r:id="rId20" w:history="1">
        <w:r w:rsidR="00A904F7">
          <w:rPr>
            <w:rStyle w:val="Hyperlink"/>
          </w:rPr>
          <w:t>Getting it Right: Standards of Good Practice for the Protection of Children and Young People – Third Edition August 2009 (Updated February 2011).</w:t>
        </w:r>
      </w:hyperlink>
    </w:p>
    <w:p w14:paraId="565BEB61" w14:textId="77777777" w:rsidR="00A904F7" w:rsidRDefault="00A904F7" w:rsidP="00C357C4">
      <w:pPr>
        <w:jc w:val="both"/>
        <w:rPr>
          <w:rFonts w:cs="Arial"/>
          <w:b/>
          <w:bCs/>
          <w:i/>
          <w:iCs/>
          <w:color w:val="29C2B3"/>
        </w:rPr>
      </w:pPr>
    </w:p>
    <w:p w14:paraId="41A3F621" w14:textId="731458C4" w:rsidR="00F311F1" w:rsidRDefault="00F311F1" w:rsidP="00C357C4">
      <w:pPr>
        <w:jc w:val="both"/>
        <w:rPr>
          <w:rFonts w:cs="Arial"/>
          <w:b/>
          <w:bCs/>
          <w:i/>
          <w:iCs/>
        </w:rPr>
      </w:pPr>
      <w:r w:rsidRPr="00F311F1">
        <w:rPr>
          <w:rFonts w:cs="Arial"/>
          <w:b/>
          <w:bCs/>
          <w:i/>
          <w:iCs/>
        </w:rPr>
        <w:t>The Children’s N.I. Order 1995</w:t>
      </w:r>
    </w:p>
    <w:p w14:paraId="6E9E3C5B" w14:textId="10EAB5CB" w:rsidR="0041607A" w:rsidRDefault="00297933" w:rsidP="00C357C4">
      <w:pPr>
        <w:jc w:val="both"/>
        <w:rPr>
          <w:rFonts w:cs="Arial"/>
          <w:b/>
          <w:bCs/>
          <w:i/>
          <w:iCs/>
        </w:rPr>
      </w:pPr>
      <w:hyperlink r:id="rId21" w:history="1">
        <w:r w:rsidR="001040C8" w:rsidRPr="00092642">
          <w:rPr>
            <w:rStyle w:val="Hyperlink"/>
            <w:rFonts w:cs="Arial"/>
            <w:b/>
            <w:bCs/>
            <w:i/>
            <w:iCs/>
          </w:rPr>
          <w:t>https://www.health-ni.gov.uk/publications/co-operating-safeguard-children-and-young-people-northern-ireland</w:t>
        </w:r>
      </w:hyperlink>
    </w:p>
    <w:p w14:paraId="0DEAA602" w14:textId="0781BF74" w:rsidR="001040C8" w:rsidRDefault="00297933" w:rsidP="00C357C4">
      <w:pPr>
        <w:jc w:val="both"/>
        <w:rPr>
          <w:rFonts w:cs="Arial"/>
          <w:b/>
          <w:bCs/>
          <w:i/>
          <w:iCs/>
        </w:rPr>
      </w:pPr>
      <w:hyperlink r:id="rId22" w:history="1">
        <w:r w:rsidR="001040C8" w:rsidRPr="00092642">
          <w:rPr>
            <w:rStyle w:val="Hyperlink"/>
            <w:rFonts w:cs="Arial"/>
            <w:b/>
            <w:bCs/>
            <w:i/>
            <w:iCs/>
          </w:rPr>
          <w:t>https://www.health-ni.gov.uk/sites/default/files/publications/dhssps/Co-operating%20to%20Safeguard%20Children%20and%20Young%20People%20in%20Northern%20Ireland.DOCX</w:t>
        </w:r>
      </w:hyperlink>
    </w:p>
    <w:p w14:paraId="64990B3E" w14:textId="7C095ABB" w:rsidR="00C357C4" w:rsidRPr="00A96114" w:rsidRDefault="00C357C4" w:rsidP="00C357C4">
      <w:pPr>
        <w:jc w:val="both"/>
        <w:rPr>
          <w:rFonts w:cs="Arial"/>
        </w:rPr>
      </w:pPr>
      <w:r w:rsidRPr="00A96114">
        <w:rPr>
          <w:rFonts w:cs="Arial"/>
        </w:rPr>
        <w:t>Safeguarding and protecting people for charities and trustees – The Charity Commission, 25/10/18</w:t>
      </w:r>
    </w:p>
    <w:p w14:paraId="5E512B74" w14:textId="77777777" w:rsidR="00C357C4" w:rsidRPr="00A96114" w:rsidRDefault="00C357C4" w:rsidP="00C357C4">
      <w:pPr>
        <w:jc w:val="both"/>
        <w:rPr>
          <w:rFonts w:cs="Arial"/>
        </w:rPr>
      </w:pPr>
    </w:p>
    <w:p w14:paraId="6AFCEA7D" w14:textId="77777777" w:rsidR="00C357C4" w:rsidRPr="00A96114" w:rsidRDefault="00C357C4" w:rsidP="00C357C4">
      <w:pPr>
        <w:jc w:val="both"/>
        <w:rPr>
          <w:rFonts w:cs="Arial"/>
        </w:rPr>
      </w:pPr>
      <w:r w:rsidRPr="00A96114">
        <w:rPr>
          <w:rFonts w:cs="Arial"/>
        </w:rPr>
        <w:t>Safeguarding Children – Small Charity Support, 12/03/16</w:t>
      </w:r>
    </w:p>
    <w:p w14:paraId="03BCA617" w14:textId="77777777" w:rsidR="00C357C4" w:rsidRPr="00A96114" w:rsidRDefault="00C357C4" w:rsidP="00C357C4">
      <w:pPr>
        <w:jc w:val="both"/>
        <w:rPr>
          <w:rFonts w:cs="Arial"/>
        </w:rPr>
      </w:pPr>
    </w:p>
    <w:p w14:paraId="773C6A63" w14:textId="77777777" w:rsidR="00C357C4" w:rsidRPr="00A96114" w:rsidRDefault="00C357C4" w:rsidP="00C357C4">
      <w:pPr>
        <w:jc w:val="both"/>
        <w:rPr>
          <w:rFonts w:cs="Arial"/>
        </w:rPr>
      </w:pPr>
      <w:r w:rsidRPr="00A96114">
        <w:rPr>
          <w:rFonts w:cs="Arial"/>
        </w:rPr>
        <w:t>Strategy for dealing with safeguarding issues in charities – HM Govt, 6/12/17</w:t>
      </w:r>
    </w:p>
    <w:p w14:paraId="63CA5458" w14:textId="77777777" w:rsidR="00C357C4" w:rsidRPr="00A96114" w:rsidRDefault="00C357C4" w:rsidP="00C357C4">
      <w:pPr>
        <w:jc w:val="both"/>
        <w:rPr>
          <w:rFonts w:cs="Arial"/>
        </w:rPr>
      </w:pPr>
    </w:p>
    <w:p w14:paraId="6412A1E3" w14:textId="107B0D86" w:rsidR="00C357C4" w:rsidRDefault="00C357C4" w:rsidP="00C357C4">
      <w:pPr>
        <w:jc w:val="both"/>
        <w:rPr>
          <w:rFonts w:cs="Arial"/>
        </w:rPr>
      </w:pPr>
      <w:r w:rsidRPr="00A96114">
        <w:rPr>
          <w:rFonts w:cs="Arial"/>
        </w:rPr>
        <w:t>Working Together to Safeguard Children – HM Govt, July 2018</w:t>
      </w:r>
    </w:p>
    <w:p w14:paraId="265DAF25" w14:textId="2EC83323"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proofErr w:type="gramStart"/>
      <w:r w:rsidRPr="0041607A">
        <w:rPr>
          <w:rFonts w:ascii="Verdana" w:hAnsi="Verdana"/>
          <w:b/>
          <w:bCs/>
          <w:color w:val="000000"/>
          <w:sz w:val="20"/>
          <w:szCs w:val="20"/>
        </w:rPr>
        <w:t xml:space="preserve">NSPCC </w:t>
      </w:r>
      <w:r>
        <w:rPr>
          <w:rFonts w:ascii="Verdana" w:hAnsi="Verdana"/>
          <w:color w:val="000000"/>
          <w:sz w:val="18"/>
          <w:szCs w:val="18"/>
        </w:rPr>
        <w:t xml:space="preserve"> </w:t>
      </w:r>
      <w:r w:rsidRPr="0041607A">
        <w:rPr>
          <w:rFonts w:ascii="Verdana" w:hAnsi="Verdana"/>
          <w:color w:val="000000"/>
          <w:sz w:val="18"/>
          <w:szCs w:val="18"/>
        </w:rPr>
        <w:t>In</w:t>
      </w:r>
      <w:proofErr w:type="gramEnd"/>
      <w:r w:rsidRPr="0041607A">
        <w:rPr>
          <w:rFonts w:ascii="Verdana" w:hAnsi="Verdana"/>
          <w:color w:val="000000"/>
          <w:sz w:val="18"/>
          <w:szCs w:val="18"/>
        </w:rPr>
        <w:t xml:space="preserve"> England, Northern Ireland and Wales the NSPCC is unique amongst charities as it has statutory powers to intervene on behalf of children.</w:t>
      </w:r>
    </w:p>
    <w:p w14:paraId="7314DB81" w14:textId="77777777"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r w:rsidRPr="0041607A">
        <w:rPr>
          <w:rFonts w:ascii="Verdana" w:hAnsi="Verdana"/>
          <w:color w:val="000000"/>
          <w:sz w:val="18"/>
          <w:szCs w:val="18"/>
        </w:rPr>
        <w:t>In these nations, only local authorities and the NSPCC can apply to a court for a care, supervision, or child assessment order.</w:t>
      </w:r>
    </w:p>
    <w:p w14:paraId="0235E57E" w14:textId="77777777"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r w:rsidRPr="0041607A">
        <w:rPr>
          <w:rFonts w:ascii="Verdana" w:hAnsi="Verdana"/>
          <w:color w:val="000000"/>
          <w:sz w:val="18"/>
          <w:szCs w:val="18"/>
        </w:rPr>
        <w:t>This is referred to as having ‘authorised person status’ because in law the NSPCC is described as an ‘authorised person’ to bring such proceedings.</w:t>
      </w:r>
    </w:p>
    <w:p w14:paraId="68B1CF8A" w14:textId="77777777"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r w:rsidRPr="0041607A">
        <w:rPr>
          <w:rFonts w:ascii="Verdana" w:hAnsi="Verdana"/>
          <w:color w:val="000000"/>
          <w:sz w:val="18"/>
          <w:szCs w:val="18"/>
        </w:rPr>
        <w:lastRenderedPageBreak/>
        <w:t>The NSPCC has had statutory powers to intervene on behalf of children for more than a century. These were most recently re-affirmed by the Children Act 1989 in England and Wales, and the Children (Northern Ireland) Order 1995.</w:t>
      </w:r>
    </w:p>
    <w:p w14:paraId="5BC29097" w14:textId="77777777" w:rsidR="0041607A" w:rsidRPr="00A96114" w:rsidRDefault="0041607A" w:rsidP="00C357C4">
      <w:pPr>
        <w:jc w:val="both"/>
        <w:rPr>
          <w:rFonts w:cs="Arial"/>
        </w:rPr>
      </w:pPr>
    </w:p>
    <w:p w14:paraId="39D96D36" w14:textId="77777777" w:rsidR="00C357C4" w:rsidRPr="00A96114" w:rsidRDefault="00C357C4" w:rsidP="00C357C4">
      <w:pPr>
        <w:jc w:val="both"/>
        <w:rPr>
          <w:rFonts w:cs="Arial"/>
        </w:rPr>
      </w:pPr>
    </w:p>
    <w:p w14:paraId="653F9219" w14:textId="77777777" w:rsidR="00C357C4" w:rsidRPr="00A96114" w:rsidRDefault="00C357C4" w:rsidP="00C357C4">
      <w:pPr>
        <w:jc w:val="both"/>
        <w:rPr>
          <w:rFonts w:cs="Arial"/>
        </w:rPr>
      </w:pPr>
    </w:p>
    <w:p w14:paraId="52D4AEFC" w14:textId="77777777" w:rsidR="00C357C4" w:rsidRPr="00A96114" w:rsidRDefault="00C357C4" w:rsidP="00C357C4">
      <w:pPr>
        <w:jc w:val="both"/>
        <w:rPr>
          <w:rFonts w:cs="Arial"/>
        </w:rPr>
      </w:pPr>
    </w:p>
    <w:p w14:paraId="4449D496" w14:textId="77777777" w:rsidR="00C357C4" w:rsidRPr="00A96114" w:rsidRDefault="00C357C4" w:rsidP="00C357C4">
      <w:pPr>
        <w:jc w:val="both"/>
        <w:rPr>
          <w:rFonts w:cs="Arial"/>
        </w:rPr>
      </w:pPr>
    </w:p>
    <w:p w14:paraId="5F6D4C91" w14:textId="77777777" w:rsidR="00C357C4" w:rsidRPr="00A96114" w:rsidRDefault="00C357C4" w:rsidP="00C357C4">
      <w:pPr>
        <w:jc w:val="both"/>
        <w:rPr>
          <w:rFonts w:cs="Arial"/>
        </w:rPr>
      </w:pPr>
    </w:p>
    <w:p w14:paraId="7F1F3ADA" w14:textId="77777777" w:rsidR="00C357C4" w:rsidRPr="00A96114" w:rsidRDefault="00C357C4" w:rsidP="00C357C4">
      <w:pPr>
        <w:jc w:val="both"/>
        <w:rPr>
          <w:rFonts w:cs="Arial"/>
        </w:rPr>
      </w:pPr>
    </w:p>
    <w:p w14:paraId="6C21B7C7" w14:textId="77777777" w:rsidR="00C357C4" w:rsidRPr="00A96114" w:rsidRDefault="00C357C4" w:rsidP="00C357C4">
      <w:pPr>
        <w:jc w:val="both"/>
        <w:rPr>
          <w:rFonts w:cs="Arial"/>
        </w:rPr>
      </w:pPr>
    </w:p>
    <w:p w14:paraId="64942D6D" w14:textId="77777777" w:rsidR="00C357C4" w:rsidRPr="00A96114" w:rsidRDefault="00C357C4" w:rsidP="00C357C4">
      <w:pPr>
        <w:jc w:val="both"/>
        <w:rPr>
          <w:rFonts w:cs="Arial"/>
        </w:rPr>
      </w:pPr>
    </w:p>
    <w:p w14:paraId="239F8A3D" w14:textId="77777777" w:rsidR="00C357C4" w:rsidRPr="00A96114" w:rsidRDefault="00C357C4" w:rsidP="00C357C4">
      <w:pPr>
        <w:jc w:val="both"/>
        <w:rPr>
          <w:rFonts w:cs="Arial"/>
        </w:rPr>
      </w:pPr>
    </w:p>
    <w:p w14:paraId="3A86FF42" w14:textId="77777777" w:rsidR="00C357C4" w:rsidRPr="00A96114" w:rsidRDefault="00C357C4" w:rsidP="00C357C4">
      <w:pPr>
        <w:jc w:val="both"/>
        <w:rPr>
          <w:rFonts w:cs="Arial"/>
        </w:rPr>
      </w:pPr>
    </w:p>
    <w:p w14:paraId="67FB4A2F" w14:textId="00C0ADBE" w:rsidR="00C357C4" w:rsidRDefault="00C357C4" w:rsidP="00C357C4">
      <w:pPr>
        <w:jc w:val="both"/>
        <w:rPr>
          <w:rFonts w:cs="Arial"/>
        </w:rPr>
      </w:pPr>
    </w:p>
    <w:p w14:paraId="7AD606B2" w14:textId="7FCBCF1A" w:rsidR="0040442F" w:rsidRDefault="0040442F" w:rsidP="00C357C4">
      <w:pPr>
        <w:jc w:val="both"/>
        <w:rPr>
          <w:rFonts w:cs="Arial"/>
        </w:rPr>
      </w:pPr>
    </w:p>
    <w:p w14:paraId="48D5082A" w14:textId="2FA70681" w:rsidR="0040442F" w:rsidRDefault="0040442F" w:rsidP="00C357C4">
      <w:pPr>
        <w:jc w:val="both"/>
        <w:rPr>
          <w:rFonts w:cs="Arial"/>
        </w:rPr>
      </w:pPr>
    </w:p>
    <w:p w14:paraId="35B15523" w14:textId="6F1BE41F" w:rsidR="0040442F" w:rsidRDefault="0040442F" w:rsidP="00C357C4">
      <w:pPr>
        <w:jc w:val="both"/>
        <w:rPr>
          <w:rFonts w:cs="Arial"/>
        </w:rPr>
      </w:pPr>
    </w:p>
    <w:p w14:paraId="1C0B733F" w14:textId="7E5106A2" w:rsidR="0040442F" w:rsidRDefault="0040442F" w:rsidP="00C357C4">
      <w:pPr>
        <w:jc w:val="both"/>
        <w:rPr>
          <w:rFonts w:cs="Arial"/>
        </w:rPr>
      </w:pPr>
    </w:p>
    <w:p w14:paraId="05787163" w14:textId="78A2923E" w:rsidR="0040442F" w:rsidRDefault="0040442F" w:rsidP="00C357C4">
      <w:pPr>
        <w:jc w:val="both"/>
        <w:rPr>
          <w:rFonts w:cs="Arial"/>
        </w:rPr>
      </w:pPr>
    </w:p>
    <w:p w14:paraId="0FD145F8" w14:textId="6A75EEDE" w:rsidR="0040442F" w:rsidRDefault="0040442F" w:rsidP="00C357C4">
      <w:pPr>
        <w:jc w:val="both"/>
        <w:rPr>
          <w:rFonts w:cs="Arial"/>
        </w:rPr>
      </w:pPr>
    </w:p>
    <w:p w14:paraId="4959A831" w14:textId="0F964F13" w:rsidR="0040442F" w:rsidRDefault="0040442F" w:rsidP="00C357C4">
      <w:pPr>
        <w:jc w:val="both"/>
        <w:rPr>
          <w:rFonts w:cs="Arial"/>
        </w:rPr>
      </w:pPr>
    </w:p>
    <w:p w14:paraId="14643544" w14:textId="77777777" w:rsidR="0040442F" w:rsidRPr="00A96114" w:rsidRDefault="0040442F" w:rsidP="00C357C4">
      <w:pPr>
        <w:jc w:val="both"/>
        <w:rPr>
          <w:rFonts w:cs="Arial"/>
        </w:rPr>
      </w:pPr>
    </w:p>
    <w:p w14:paraId="2E59EAA8" w14:textId="77777777" w:rsidR="00C357C4" w:rsidRPr="00A96114" w:rsidRDefault="00C357C4" w:rsidP="00C357C4">
      <w:pPr>
        <w:jc w:val="both"/>
        <w:rPr>
          <w:rFonts w:cs="Arial"/>
        </w:rPr>
      </w:pPr>
    </w:p>
    <w:p w14:paraId="4A8BF2FE" w14:textId="635C2F5E" w:rsidR="00C357C4" w:rsidRDefault="00C357C4" w:rsidP="00C357C4">
      <w:pPr>
        <w:jc w:val="both"/>
        <w:rPr>
          <w:rFonts w:cs="Arial"/>
        </w:rPr>
      </w:pPr>
    </w:p>
    <w:p w14:paraId="629215CB" w14:textId="195AF520" w:rsidR="0040442F" w:rsidRDefault="0040442F" w:rsidP="00C357C4">
      <w:pPr>
        <w:jc w:val="both"/>
        <w:rPr>
          <w:rFonts w:cs="Arial"/>
        </w:rPr>
      </w:pPr>
    </w:p>
    <w:p w14:paraId="517A8113" w14:textId="63B6956F" w:rsidR="0040442F" w:rsidRDefault="0040442F" w:rsidP="00C357C4">
      <w:pPr>
        <w:jc w:val="both"/>
        <w:rPr>
          <w:rFonts w:cs="Arial"/>
        </w:rPr>
      </w:pPr>
    </w:p>
    <w:p w14:paraId="6E8FB3DD" w14:textId="77777777" w:rsidR="0040442F" w:rsidRPr="00A96114" w:rsidRDefault="0040442F" w:rsidP="00C357C4">
      <w:pPr>
        <w:jc w:val="both"/>
        <w:rPr>
          <w:rFonts w:cs="Arial"/>
        </w:rPr>
      </w:pPr>
    </w:p>
    <w:p w14:paraId="772D73F5" w14:textId="08A2E859" w:rsidR="00C357C4" w:rsidRPr="00A96114" w:rsidRDefault="00C357C4" w:rsidP="00C357C4">
      <w:pPr>
        <w:jc w:val="right"/>
        <w:rPr>
          <w:rFonts w:cs="Arial"/>
        </w:rPr>
      </w:pPr>
      <w:r>
        <w:rPr>
          <w:rFonts w:cs="Arial"/>
        </w:rPr>
        <w:lastRenderedPageBreak/>
        <w:t>A</w:t>
      </w:r>
      <w:r w:rsidRPr="00A96114">
        <w:rPr>
          <w:rFonts w:cs="Arial"/>
        </w:rPr>
        <w:t>ppendix A</w:t>
      </w:r>
    </w:p>
    <w:p w14:paraId="25C67883" w14:textId="77777777" w:rsidR="00C357C4" w:rsidRPr="00B66D6E" w:rsidRDefault="00C357C4" w:rsidP="00C357C4">
      <w:pPr>
        <w:jc w:val="both"/>
        <w:rPr>
          <w:rFonts w:cs="Arial"/>
          <w:color w:val="29C2B3"/>
          <w:sz w:val="44"/>
          <w:szCs w:val="44"/>
        </w:rPr>
      </w:pPr>
      <w:r w:rsidRPr="00B66D6E">
        <w:rPr>
          <w:rFonts w:cs="Arial"/>
          <w:color w:val="29C2B3"/>
          <w:sz w:val="44"/>
          <w:szCs w:val="44"/>
        </w:rPr>
        <w:t>Glossary</w:t>
      </w:r>
    </w:p>
    <w:tbl>
      <w:tblPr>
        <w:tblStyle w:val="TableGrid"/>
        <w:tblW w:w="0" w:type="auto"/>
        <w:tblLook w:val="04A0" w:firstRow="1" w:lastRow="0" w:firstColumn="1" w:lastColumn="0" w:noHBand="0" w:noVBand="1"/>
      </w:tblPr>
      <w:tblGrid>
        <w:gridCol w:w="3256"/>
        <w:gridCol w:w="7200"/>
      </w:tblGrid>
      <w:tr w:rsidR="00C357C4" w:rsidRPr="00A96114" w14:paraId="38D50B34" w14:textId="77777777" w:rsidTr="005E7F57">
        <w:tc>
          <w:tcPr>
            <w:tcW w:w="3256" w:type="dxa"/>
            <w:shd w:val="clear" w:color="auto" w:fill="B4C6E7" w:themeFill="accent1" w:themeFillTint="66"/>
          </w:tcPr>
          <w:p w14:paraId="4A0A12D4" w14:textId="77777777" w:rsidR="00C357C4" w:rsidRPr="00A96114" w:rsidRDefault="00C357C4" w:rsidP="005E7F57">
            <w:pPr>
              <w:jc w:val="both"/>
              <w:rPr>
                <w:rFonts w:cs="Arial"/>
                <w:b/>
                <w:bCs/>
              </w:rPr>
            </w:pPr>
            <w:r w:rsidRPr="00A96114">
              <w:rPr>
                <w:rFonts w:cs="Arial"/>
                <w:b/>
                <w:bCs/>
              </w:rPr>
              <w:t>Item</w:t>
            </w:r>
          </w:p>
        </w:tc>
        <w:tc>
          <w:tcPr>
            <w:tcW w:w="7200" w:type="dxa"/>
            <w:shd w:val="clear" w:color="auto" w:fill="B4C6E7" w:themeFill="accent1" w:themeFillTint="66"/>
          </w:tcPr>
          <w:p w14:paraId="7F8135AA" w14:textId="77777777" w:rsidR="00C357C4" w:rsidRPr="00A96114" w:rsidRDefault="00C357C4" w:rsidP="005E7F57">
            <w:pPr>
              <w:jc w:val="both"/>
              <w:rPr>
                <w:rFonts w:cs="Arial"/>
                <w:b/>
                <w:bCs/>
              </w:rPr>
            </w:pPr>
            <w:r w:rsidRPr="00A96114">
              <w:rPr>
                <w:rFonts w:cs="Arial"/>
                <w:b/>
                <w:bCs/>
              </w:rPr>
              <w:t>Definition</w:t>
            </w:r>
          </w:p>
          <w:p w14:paraId="1AF4B51E" w14:textId="77777777" w:rsidR="00C357C4" w:rsidRPr="00A96114" w:rsidRDefault="00C357C4" w:rsidP="005E7F57">
            <w:pPr>
              <w:jc w:val="both"/>
              <w:rPr>
                <w:rFonts w:cs="Arial"/>
                <w:b/>
                <w:bCs/>
              </w:rPr>
            </w:pPr>
          </w:p>
        </w:tc>
      </w:tr>
      <w:tr w:rsidR="00C357C4" w:rsidRPr="00A96114" w14:paraId="01649CF6" w14:textId="77777777" w:rsidTr="005E7F57">
        <w:tc>
          <w:tcPr>
            <w:tcW w:w="3256" w:type="dxa"/>
          </w:tcPr>
          <w:p w14:paraId="601B926B" w14:textId="77777777" w:rsidR="00C357C4" w:rsidRPr="00A96114" w:rsidRDefault="00C357C4" w:rsidP="005E7F57">
            <w:pPr>
              <w:jc w:val="both"/>
              <w:rPr>
                <w:rFonts w:cs="Arial"/>
              </w:rPr>
            </w:pPr>
            <w:r w:rsidRPr="00A96114">
              <w:rPr>
                <w:rFonts w:cs="Arial"/>
              </w:rPr>
              <w:t>Children</w:t>
            </w:r>
          </w:p>
        </w:tc>
        <w:tc>
          <w:tcPr>
            <w:tcW w:w="7200" w:type="dxa"/>
          </w:tcPr>
          <w:p w14:paraId="1CCD0C7B" w14:textId="77777777" w:rsidR="00C357C4" w:rsidRPr="00A96114" w:rsidRDefault="00C357C4" w:rsidP="005E7F57">
            <w:pPr>
              <w:jc w:val="both"/>
              <w:rPr>
                <w:rFonts w:cs="Arial"/>
              </w:rPr>
            </w:pPr>
            <w:r w:rsidRPr="00A96114">
              <w:rPr>
                <w:rFonts w:cs="Arial"/>
              </w:rP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tc>
      </w:tr>
      <w:tr w:rsidR="00C357C4" w:rsidRPr="00A96114" w14:paraId="1B38F058" w14:textId="77777777" w:rsidTr="005E7F57">
        <w:tc>
          <w:tcPr>
            <w:tcW w:w="3256" w:type="dxa"/>
          </w:tcPr>
          <w:p w14:paraId="0BE6276B" w14:textId="77777777" w:rsidR="00C357C4" w:rsidRPr="00A96114" w:rsidRDefault="00C357C4" w:rsidP="005E7F57">
            <w:pPr>
              <w:jc w:val="both"/>
              <w:rPr>
                <w:rFonts w:cs="Arial"/>
              </w:rPr>
            </w:pPr>
            <w:r w:rsidRPr="00A96114">
              <w:rPr>
                <w:rFonts w:cs="Arial"/>
              </w:rPr>
              <w:t>Safeguarding and promoting the welfare of children</w:t>
            </w:r>
          </w:p>
        </w:tc>
        <w:tc>
          <w:tcPr>
            <w:tcW w:w="7200" w:type="dxa"/>
          </w:tcPr>
          <w:p w14:paraId="1782E122" w14:textId="77777777" w:rsidR="00C357C4" w:rsidRPr="00A96114" w:rsidRDefault="00C357C4" w:rsidP="005E7F57">
            <w:pPr>
              <w:jc w:val="both"/>
              <w:rPr>
                <w:rFonts w:cs="Arial"/>
              </w:rPr>
            </w:pPr>
            <w:r w:rsidRPr="00A96114">
              <w:rPr>
                <w:rFonts w:cs="Arial"/>
              </w:rPr>
              <w:t>Defined for the purposes of this guidance as:</w:t>
            </w:r>
          </w:p>
          <w:p w14:paraId="1303893E" w14:textId="77777777" w:rsidR="00C357C4" w:rsidRPr="00A96114" w:rsidRDefault="00C357C4" w:rsidP="005E7F57">
            <w:pPr>
              <w:jc w:val="both"/>
              <w:rPr>
                <w:rFonts w:cs="Arial"/>
              </w:rPr>
            </w:pPr>
            <w:r w:rsidRPr="00A96114">
              <w:rPr>
                <w:rFonts w:cs="Arial"/>
              </w:rPr>
              <w:t xml:space="preserve">a. protecting children from maltreatment </w:t>
            </w:r>
          </w:p>
          <w:p w14:paraId="09B4CDFB" w14:textId="77777777" w:rsidR="00C357C4" w:rsidRPr="00A96114" w:rsidRDefault="00C357C4" w:rsidP="005E7F57">
            <w:pPr>
              <w:jc w:val="both"/>
              <w:rPr>
                <w:rFonts w:cs="Arial"/>
              </w:rPr>
            </w:pPr>
            <w:r w:rsidRPr="00A96114">
              <w:rPr>
                <w:rFonts w:cs="Arial"/>
              </w:rPr>
              <w:t xml:space="preserve">b. preventing impairment of children's health or development </w:t>
            </w:r>
          </w:p>
          <w:p w14:paraId="784EC5B9" w14:textId="77777777" w:rsidR="00C357C4" w:rsidRPr="00A96114" w:rsidRDefault="00C357C4" w:rsidP="005E7F57">
            <w:pPr>
              <w:jc w:val="both"/>
              <w:rPr>
                <w:rFonts w:cs="Arial"/>
              </w:rPr>
            </w:pPr>
            <w:r w:rsidRPr="00A96114">
              <w:rPr>
                <w:rFonts w:cs="Arial"/>
              </w:rPr>
              <w:t xml:space="preserve">c. ensuring that children are growing up in circumstances consistent with the provision of safe and effective care </w:t>
            </w:r>
          </w:p>
          <w:p w14:paraId="010440DC" w14:textId="77777777" w:rsidR="00C357C4" w:rsidRPr="00A96114" w:rsidRDefault="00C357C4" w:rsidP="005E7F57">
            <w:pPr>
              <w:jc w:val="both"/>
              <w:rPr>
                <w:rFonts w:cs="Arial"/>
              </w:rPr>
            </w:pPr>
            <w:r w:rsidRPr="00A96114">
              <w:rPr>
                <w:rFonts w:cs="Arial"/>
              </w:rPr>
              <w:t>d. taking action to enable all children to have the best outcomes</w:t>
            </w:r>
          </w:p>
        </w:tc>
      </w:tr>
      <w:tr w:rsidR="00C357C4" w:rsidRPr="00A96114" w14:paraId="7EA96E3B" w14:textId="77777777" w:rsidTr="005E7F57">
        <w:tc>
          <w:tcPr>
            <w:tcW w:w="3256" w:type="dxa"/>
          </w:tcPr>
          <w:p w14:paraId="72693130" w14:textId="77777777" w:rsidR="00C357C4" w:rsidRPr="00A96114" w:rsidRDefault="00C357C4" w:rsidP="005E7F57">
            <w:pPr>
              <w:jc w:val="both"/>
              <w:rPr>
                <w:rFonts w:cs="Arial"/>
              </w:rPr>
            </w:pPr>
            <w:r w:rsidRPr="00A96114">
              <w:rPr>
                <w:rFonts w:cs="Arial"/>
              </w:rPr>
              <w:t>Child Protection</w:t>
            </w:r>
          </w:p>
        </w:tc>
        <w:tc>
          <w:tcPr>
            <w:tcW w:w="7200" w:type="dxa"/>
          </w:tcPr>
          <w:p w14:paraId="4891063F" w14:textId="77777777" w:rsidR="00C357C4" w:rsidRPr="00A96114" w:rsidRDefault="00C357C4" w:rsidP="005E7F57">
            <w:pPr>
              <w:jc w:val="both"/>
              <w:rPr>
                <w:rFonts w:cs="Arial"/>
              </w:rPr>
            </w:pPr>
            <w:r w:rsidRPr="00A96114">
              <w:rPr>
                <w:rFonts w:cs="Arial"/>
              </w:rPr>
              <w:t>Part of safeguarding and promoting welfare. This refers to the activity that is undertaken to protect specific children who are suffering, or are likely to suffer, significant harm.</w:t>
            </w:r>
          </w:p>
        </w:tc>
      </w:tr>
      <w:tr w:rsidR="00C357C4" w:rsidRPr="00A96114" w14:paraId="2165CA97" w14:textId="77777777" w:rsidTr="005E7F57">
        <w:tc>
          <w:tcPr>
            <w:tcW w:w="3256" w:type="dxa"/>
          </w:tcPr>
          <w:p w14:paraId="44F6DB59" w14:textId="77777777" w:rsidR="00C357C4" w:rsidRPr="00A96114" w:rsidRDefault="00C357C4" w:rsidP="005E7F57">
            <w:pPr>
              <w:jc w:val="both"/>
              <w:rPr>
                <w:rFonts w:cs="Arial"/>
              </w:rPr>
            </w:pPr>
            <w:r w:rsidRPr="00A96114">
              <w:rPr>
                <w:rFonts w:cs="Arial"/>
              </w:rPr>
              <w:t>Abuse</w:t>
            </w:r>
          </w:p>
        </w:tc>
        <w:tc>
          <w:tcPr>
            <w:tcW w:w="7200" w:type="dxa"/>
          </w:tcPr>
          <w:p w14:paraId="4D49C05F" w14:textId="77777777" w:rsidR="00C357C4" w:rsidRPr="00A96114" w:rsidRDefault="00C357C4" w:rsidP="005E7F57">
            <w:pPr>
              <w:jc w:val="both"/>
              <w:rPr>
                <w:rFonts w:cs="Arial"/>
              </w:rPr>
            </w:pPr>
            <w:r w:rsidRPr="00A96114">
              <w:rPr>
                <w:rFonts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C357C4" w:rsidRPr="00A96114" w14:paraId="6B018B85" w14:textId="77777777" w:rsidTr="005E7F57">
        <w:tc>
          <w:tcPr>
            <w:tcW w:w="3256" w:type="dxa"/>
          </w:tcPr>
          <w:p w14:paraId="5919C0AC" w14:textId="77777777" w:rsidR="00C357C4" w:rsidRPr="00A96114" w:rsidRDefault="00C357C4" w:rsidP="005E7F57">
            <w:pPr>
              <w:jc w:val="both"/>
              <w:rPr>
                <w:rFonts w:cs="Arial"/>
              </w:rPr>
            </w:pPr>
            <w:r w:rsidRPr="00A96114">
              <w:rPr>
                <w:rFonts w:cs="Arial"/>
              </w:rPr>
              <w:t>Child sexual exploitation</w:t>
            </w:r>
          </w:p>
        </w:tc>
        <w:tc>
          <w:tcPr>
            <w:tcW w:w="7200" w:type="dxa"/>
          </w:tcPr>
          <w:p w14:paraId="4C015AB4" w14:textId="77777777" w:rsidR="00C357C4" w:rsidRPr="00A96114" w:rsidRDefault="00C357C4" w:rsidP="005E7F57">
            <w:pPr>
              <w:jc w:val="both"/>
              <w:rPr>
                <w:rFonts w:cs="Arial"/>
              </w:rPr>
            </w:pPr>
            <w:r w:rsidRPr="00A96114">
              <w:rPr>
                <w:rFonts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c>
      </w:tr>
      <w:tr w:rsidR="00C357C4" w:rsidRPr="00A96114" w14:paraId="45FBFE87" w14:textId="77777777" w:rsidTr="005E7F57">
        <w:tc>
          <w:tcPr>
            <w:tcW w:w="3256" w:type="dxa"/>
          </w:tcPr>
          <w:p w14:paraId="35526F3E" w14:textId="77777777" w:rsidR="00C357C4" w:rsidRPr="00A96114" w:rsidRDefault="00C357C4" w:rsidP="005E7F57">
            <w:pPr>
              <w:jc w:val="both"/>
              <w:rPr>
                <w:rFonts w:cs="Arial"/>
              </w:rPr>
            </w:pPr>
            <w:r w:rsidRPr="00A96114">
              <w:rPr>
                <w:rFonts w:cs="Arial"/>
              </w:rPr>
              <w:t>Extremism</w:t>
            </w:r>
          </w:p>
        </w:tc>
        <w:tc>
          <w:tcPr>
            <w:tcW w:w="7200" w:type="dxa"/>
          </w:tcPr>
          <w:p w14:paraId="3682762A" w14:textId="77777777" w:rsidR="00C357C4" w:rsidRPr="00A96114" w:rsidRDefault="00C357C4" w:rsidP="005E7F57">
            <w:pPr>
              <w:jc w:val="both"/>
              <w:rPr>
                <w:rFonts w:cs="Arial"/>
              </w:rPr>
            </w:pPr>
            <w:r w:rsidRPr="00A96114">
              <w:rPr>
                <w:rFonts w:cs="Arial"/>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tc>
      </w:tr>
    </w:tbl>
    <w:p w14:paraId="6F604FA4" w14:textId="77777777" w:rsidR="00C357C4" w:rsidRDefault="00C357C4" w:rsidP="00C357C4">
      <w:pPr>
        <w:jc w:val="right"/>
        <w:rPr>
          <w:rFonts w:cs="Arial"/>
        </w:rPr>
      </w:pPr>
    </w:p>
    <w:p w14:paraId="10860B02" w14:textId="77777777" w:rsidR="00C357C4" w:rsidRDefault="00C357C4" w:rsidP="00C357C4">
      <w:pPr>
        <w:jc w:val="right"/>
        <w:rPr>
          <w:rFonts w:cs="Arial"/>
          <w:b/>
          <w:bCs/>
          <w:i/>
          <w:iCs/>
          <w:color w:val="4472C4" w:themeColor="accent1"/>
          <w:sz w:val="32"/>
          <w:szCs w:val="32"/>
        </w:rPr>
      </w:pPr>
    </w:p>
    <w:p w14:paraId="23CCB5F1" w14:textId="77777777" w:rsidR="00B66D6E" w:rsidRDefault="00C357C4" w:rsidP="00B66D6E">
      <w:pPr>
        <w:jc w:val="center"/>
        <w:rPr>
          <w:rFonts w:cs="Arial"/>
        </w:rPr>
      </w:pPr>
      <w:r w:rsidRPr="00B66D6E">
        <w:rPr>
          <w:rFonts w:cs="Arial"/>
          <w:b/>
          <w:bCs/>
          <w:i/>
          <w:iCs/>
          <w:color w:val="29C2B3"/>
          <w:sz w:val="32"/>
          <w:szCs w:val="32"/>
        </w:rPr>
        <w:lastRenderedPageBreak/>
        <w:t xml:space="preserve">Safeguarding Referral Form  </w:t>
      </w:r>
      <w:r w:rsidRPr="00B66D6E">
        <w:rPr>
          <w:rFonts w:cs="Arial"/>
        </w:rPr>
        <w:t xml:space="preserve">                         </w:t>
      </w:r>
    </w:p>
    <w:p w14:paraId="081748CB" w14:textId="3360CE07" w:rsidR="00C357C4" w:rsidRPr="00D84384" w:rsidRDefault="00C357C4" w:rsidP="00B66D6E">
      <w:pPr>
        <w:jc w:val="center"/>
        <w:rPr>
          <w:rFonts w:cs="Arial"/>
        </w:rPr>
      </w:pPr>
      <w:r w:rsidRPr="00B66D6E">
        <w:rPr>
          <w:rFonts w:cs="Arial"/>
        </w:rPr>
        <w:t xml:space="preserve">     </w:t>
      </w:r>
      <w:r w:rsidRPr="00D84384">
        <w:rPr>
          <w:rFonts w:cs="Arial"/>
        </w:rPr>
        <w:t>Appendix B</w:t>
      </w:r>
    </w:p>
    <w:p w14:paraId="6D913DDB" w14:textId="77777777" w:rsidR="00C357C4" w:rsidRPr="00E00104" w:rsidRDefault="00C357C4" w:rsidP="00C357C4">
      <w:pPr>
        <w:jc w:val="center"/>
        <w:rPr>
          <w:rFonts w:cs="Arial"/>
          <w:u w:val="single"/>
        </w:rPr>
      </w:pPr>
      <w:r w:rsidRPr="00E00104">
        <w:rPr>
          <w:rFonts w:cs="Arial"/>
          <w:u w:val="single"/>
        </w:rPr>
        <w:t>About the Child/Young Person</w:t>
      </w:r>
    </w:p>
    <w:p w14:paraId="77FEDC43"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4111"/>
        <w:gridCol w:w="851"/>
        <w:gridCol w:w="708"/>
        <w:gridCol w:w="1389"/>
      </w:tblGrid>
      <w:tr w:rsidR="00C357C4" w14:paraId="10D340E4" w14:textId="77777777" w:rsidTr="005E7F57">
        <w:tc>
          <w:tcPr>
            <w:tcW w:w="3397" w:type="dxa"/>
          </w:tcPr>
          <w:p w14:paraId="0754F127" w14:textId="77777777" w:rsidR="00C357C4" w:rsidRDefault="00C357C4" w:rsidP="005E7F57">
            <w:pPr>
              <w:rPr>
                <w:rFonts w:cs="Arial"/>
              </w:rPr>
            </w:pPr>
            <w:r>
              <w:rPr>
                <w:rFonts w:cs="Arial"/>
              </w:rPr>
              <w:t>Full Name (include ‘known as’ name)</w:t>
            </w:r>
          </w:p>
        </w:tc>
        <w:tc>
          <w:tcPr>
            <w:tcW w:w="4111" w:type="dxa"/>
          </w:tcPr>
          <w:p w14:paraId="60B40D8D" w14:textId="77777777" w:rsidR="00C357C4" w:rsidRDefault="00C357C4" w:rsidP="005E7F57">
            <w:pPr>
              <w:jc w:val="both"/>
              <w:rPr>
                <w:rFonts w:cs="Arial"/>
              </w:rPr>
            </w:pPr>
          </w:p>
        </w:tc>
        <w:tc>
          <w:tcPr>
            <w:tcW w:w="851" w:type="dxa"/>
          </w:tcPr>
          <w:p w14:paraId="7678D6C0" w14:textId="77777777" w:rsidR="00C357C4" w:rsidRDefault="00C357C4" w:rsidP="005E7F57">
            <w:pPr>
              <w:jc w:val="both"/>
              <w:rPr>
                <w:rFonts w:cs="Arial"/>
              </w:rPr>
            </w:pPr>
            <w:r>
              <w:rPr>
                <w:rFonts w:cs="Arial"/>
              </w:rPr>
              <w:t>DOB</w:t>
            </w:r>
          </w:p>
        </w:tc>
        <w:tc>
          <w:tcPr>
            <w:tcW w:w="2097" w:type="dxa"/>
            <w:gridSpan w:val="2"/>
          </w:tcPr>
          <w:p w14:paraId="14D37F9C" w14:textId="77777777" w:rsidR="00C357C4" w:rsidRDefault="00C357C4" w:rsidP="005E7F57">
            <w:pPr>
              <w:jc w:val="both"/>
              <w:rPr>
                <w:rFonts w:cs="Arial"/>
              </w:rPr>
            </w:pPr>
          </w:p>
        </w:tc>
      </w:tr>
      <w:tr w:rsidR="00C357C4" w14:paraId="1675B9B4" w14:textId="77777777" w:rsidTr="005E7F57">
        <w:tc>
          <w:tcPr>
            <w:tcW w:w="3397" w:type="dxa"/>
          </w:tcPr>
          <w:p w14:paraId="136D2DAB" w14:textId="77777777" w:rsidR="00C357C4" w:rsidRDefault="00C357C4" w:rsidP="005E7F57">
            <w:pPr>
              <w:rPr>
                <w:rFonts w:cs="Arial"/>
              </w:rPr>
            </w:pPr>
            <w:r>
              <w:rPr>
                <w:rFonts w:cs="Arial"/>
              </w:rPr>
              <w:t>Languages spoken by the Child/Young Person</w:t>
            </w:r>
          </w:p>
        </w:tc>
        <w:tc>
          <w:tcPr>
            <w:tcW w:w="7059" w:type="dxa"/>
            <w:gridSpan w:val="4"/>
          </w:tcPr>
          <w:p w14:paraId="5E7DAD7F" w14:textId="77777777" w:rsidR="00C357C4" w:rsidRDefault="00C357C4" w:rsidP="005E7F57">
            <w:pPr>
              <w:jc w:val="both"/>
              <w:rPr>
                <w:rFonts w:cs="Arial"/>
              </w:rPr>
            </w:pPr>
          </w:p>
        </w:tc>
      </w:tr>
      <w:tr w:rsidR="00C357C4" w14:paraId="303E3D9A" w14:textId="77777777" w:rsidTr="005E7F57">
        <w:tc>
          <w:tcPr>
            <w:tcW w:w="3397" w:type="dxa"/>
          </w:tcPr>
          <w:p w14:paraId="3D61FCB1" w14:textId="77777777" w:rsidR="00C357C4" w:rsidRDefault="00C357C4" w:rsidP="005E7F57">
            <w:pPr>
              <w:rPr>
                <w:rFonts w:cs="Arial"/>
              </w:rPr>
            </w:pPr>
            <w:r>
              <w:rPr>
                <w:rFonts w:cs="Arial"/>
              </w:rPr>
              <w:t>Details of any Disabilities</w:t>
            </w:r>
          </w:p>
          <w:p w14:paraId="7327E505" w14:textId="77777777" w:rsidR="00C357C4" w:rsidRDefault="00C357C4" w:rsidP="005E7F57">
            <w:pPr>
              <w:rPr>
                <w:rFonts w:cs="Arial"/>
              </w:rPr>
            </w:pPr>
          </w:p>
        </w:tc>
        <w:tc>
          <w:tcPr>
            <w:tcW w:w="7059" w:type="dxa"/>
            <w:gridSpan w:val="4"/>
          </w:tcPr>
          <w:p w14:paraId="5C89DF09" w14:textId="77777777" w:rsidR="00C357C4" w:rsidRDefault="00C357C4" w:rsidP="005E7F57">
            <w:pPr>
              <w:jc w:val="both"/>
              <w:rPr>
                <w:rFonts w:cs="Arial"/>
              </w:rPr>
            </w:pPr>
          </w:p>
        </w:tc>
      </w:tr>
      <w:tr w:rsidR="00C357C4" w14:paraId="61AABF92" w14:textId="77777777" w:rsidTr="005E7F57">
        <w:tc>
          <w:tcPr>
            <w:tcW w:w="3397" w:type="dxa"/>
          </w:tcPr>
          <w:p w14:paraId="5ECE14E9" w14:textId="77777777" w:rsidR="00C357C4" w:rsidRDefault="00C357C4" w:rsidP="005E7F57">
            <w:pPr>
              <w:rPr>
                <w:rFonts w:cs="Arial"/>
              </w:rPr>
            </w:pPr>
            <w:r>
              <w:rPr>
                <w:rFonts w:cs="Arial"/>
              </w:rPr>
              <w:t xml:space="preserve">Address </w:t>
            </w:r>
          </w:p>
        </w:tc>
        <w:tc>
          <w:tcPr>
            <w:tcW w:w="7059" w:type="dxa"/>
            <w:gridSpan w:val="4"/>
          </w:tcPr>
          <w:p w14:paraId="230511ED" w14:textId="77777777" w:rsidR="00C357C4" w:rsidRDefault="00C357C4" w:rsidP="005E7F57">
            <w:pPr>
              <w:jc w:val="both"/>
              <w:rPr>
                <w:rFonts w:cs="Arial"/>
              </w:rPr>
            </w:pPr>
          </w:p>
          <w:p w14:paraId="148D7E6D" w14:textId="77777777" w:rsidR="00C357C4" w:rsidRDefault="00C357C4" w:rsidP="005E7F57">
            <w:pPr>
              <w:jc w:val="both"/>
              <w:rPr>
                <w:rFonts w:cs="Arial"/>
              </w:rPr>
            </w:pPr>
          </w:p>
          <w:p w14:paraId="1337E076" w14:textId="77777777" w:rsidR="00C357C4" w:rsidRDefault="00C357C4" w:rsidP="005E7F57">
            <w:pPr>
              <w:jc w:val="both"/>
              <w:rPr>
                <w:rFonts w:cs="Arial"/>
              </w:rPr>
            </w:pPr>
          </w:p>
        </w:tc>
      </w:tr>
      <w:tr w:rsidR="00C357C4" w14:paraId="52AF3FE3" w14:textId="77777777" w:rsidTr="005E7F57">
        <w:tc>
          <w:tcPr>
            <w:tcW w:w="3397" w:type="dxa"/>
          </w:tcPr>
          <w:p w14:paraId="6E84206C" w14:textId="77777777" w:rsidR="00C357C4" w:rsidRDefault="00C357C4" w:rsidP="005E7F57">
            <w:pPr>
              <w:rPr>
                <w:rFonts w:cs="Arial"/>
              </w:rPr>
            </w:pPr>
            <w:r>
              <w:rPr>
                <w:rFonts w:cs="Arial"/>
              </w:rPr>
              <w:t xml:space="preserve">Telephone No </w:t>
            </w:r>
          </w:p>
          <w:p w14:paraId="5DDCCE03" w14:textId="77777777" w:rsidR="00C357C4" w:rsidRDefault="00C357C4" w:rsidP="005E7F57">
            <w:pPr>
              <w:rPr>
                <w:rFonts w:cs="Arial"/>
              </w:rPr>
            </w:pPr>
          </w:p>
        </w:tc>
        <w:tc>
          <w:tcPr>
            <w:tcW w:w="7059" w:type="dxa"/>
            <w:gridSpan w:val="4"/>
          </w:tcPr>
          <w:p w14:paraId="7AD82FD0" w14:textId="77777777" w:rsidR="00C357C4" w:rsidRDefault="00C357C4" w:rsidP="005E7F57">
            <w:pPr>
              <w:jc w:val="both"/>
              <w:rPr>
                <w:rFonts w:cs="Arial"/>
              </w:rPr>
            </w:pPr>
          </w:p>
        </w:tc>
      </w:tr>
      <w:tr w:rsidR="00C357C4" w14:paraId="282CA7A8" w14:textId="77777777" w:rsidTr="005E7F57">
        <w:tc>
          <w:tcPr>
            <w:tcW w:w="3397" w:type="dxa"/>
          </w:tcPr>
          <w:p w14:paraId="2832D516" w14:textId="77777777" w:rsidR="00C357C4" w:rsidRDefault="00C357C4" w:rsidP="005E7F57">
            <w:pPr>
              <w:rPr>
                <w:rFonts w:cs="Arial"/>
              </w:rPr>
            </w:pPr>
            <w:r>
              <w:rPr>
                <w:rFonts w:cs="Arial"/>
              </w:rPr>
              <w:t>School/College they Attend</w:t>
            </w:r>
          </w:p>
          <w:p w14:paraId="41257CDE" w14:textId="77777777" w:rsidR="00C357C4" w:rsidRDefault="00C357C4" w:rsidP="005E7F57">
            <w:pPr>
              <w:rPr>
                <w:rFonts w:cs="Arial"/>
              </w:rPr>
            </w:pPr>
          </w:p>
        </w:tc>
        <w:tc>
          <w:tcPr>
            <w:tcW w:w="7059" w:type="dxa"/>
            <w:gridSpan w:val="4"/>
          </w:tcPr>
          <w:p w14:paraId="56341C40" w14:textId="77777777" w:rsidR="00C357C4" w:rsidRDefault="00C357C4" w:rsidP="005E7F57">
            <w:pPr>
              <w:jc w:val="both"/>
              <w:rPr>
                <w:rFonts w:cs="Arial"/>
              </w:rPr>
            </w:pPr>
          </w:p>
        </w:tc>
      </w:tr>
      <w:tr w:rsidR="00C357C4" w14:paraId="5CEB6E81" w14:textId="77777777" w:rsidTr="005E7F57">
        <w:tc>
          <w:tcPr>
            <w:tcW w:w="3397" w:type="dxa"/>
          </w:tcPr>
          <w:p w14:paraId="54289ACB" w14:textId="77777777" w:rsidR="00C357C4" w:rsidRDefault="00C357C4" w:rsidP="005E7F57">
            <w:pPr>
              <w:rPr>
                <w:rFonts w:cs="Arial"/>
              </w:rPr>
            </w:pPr>
            <w:r>
              <w:rPr>
                <w:rFonts w:cs="Arial"/>
              </w:rPr>
              <w:t>GP details</w:t>
            </w:r>
          </w:p>
          <w:p w14:paraId="34C73184" w14:textId="77777777" w:rsidR="00C357C4" w:rsidRDefault="00C357C4" w:rsidP="005E7F57">
            <w:pPr>
              <w:rPr>
                <w:rFonts w:cs="Arial"/>
              </w:rPr>
            </w:pPr>
          </w:p>
        </w:tc>
        <w:tc>
          <w:tcPr>
            <w:tcW w:w="7059" w:type="dxa"/>
            <w:gridSpan w:val="4"/>
          </w:tcPr>
          <w:p w14:paraId="58C371A3" w14:textId="77777777" w:rsidR="00C357C4" w:rsidRDefault="00C357C4" w:rsidP="005E7F57">
            <w:pPr>
              <w:jc w:val="both"/>
              <w:rPr>
                <w:rFonts w:cs="Arial"/>
              </w:rPr>
            </w:pPr>
          </w:p>
        </w:tc>
      </w:tr>
      <w:tr w:rsidR="00C357C4" w14:paraId="39794FF1" w14:textId="77777777" w:rsidTr="005E7F57">
        <w:tc>
          <w:tcPr>
            <w:tcW w:w="3397" w:type="dxa"/>
          </w:tcPr>
          <w:p w14:paraId="4EFB211B" w14:textId="77777777" w:rsidR="00C357C4" w:rsidRDefault="00C357C4" w:rsidP="005E7F57">
            <w:pPr>
              <w:rPr>
                <w:rFonts w:cs="Arial"/>
              </w:rPr>
            </w:pPr>
            <w:r>
              <w:rPr>
                <w:rFonts w:cs="Arial"/>
              </w:rPr>
              <w:t>Name of their Main Carer and Relationship to Child/Young Person</w:t>
            </w:r>
          </w:p>
        </w:tc>
        <w:tc>
          <w:tcPr>
            <w:tcW w:w="4111" w:type="dxa"/>
          </w:tcPr>
          <w:p w14:paraId="1331E546" w14:textId="77777777" w:rsidR="00C357C4" w:rsidRDefault="00C357C4" w:rsidP="005E7F57">
            <w:pPr>
              <w:jc w:val="both"/>
              <w:rPr>
                <w:rFonts w:cs="Arial"/>
              </w:rPr>
            </w:pPr>
          </w:p>
        </w:tc>
        <w:tc>
          <w:tcPr>
            <w:tcW w:w="1559" w:type="dxa"/>
            <w:gridSpan w:val="2"/>
          </w:tcPr>
          <w:p w14:paraId="7C356772" w14:textId="77777777" w:rsidR="00C357C4" w:rsidRDefault="00C357C4" w:rsidP="005E7F57">
            <w:pPr>
              <w:rPr>
                <w:rFonts w:cs="Arial"/>
              </w:rPr>
            </w:pPr>
            <w:r>
              <w:rPr>
                <w:rFonts w:cs="Arial"/>
              </w:rPr>
              <w:t>Are they aware of the Referral?</w:t>
            </w:r>
          </w:p>
        </w:tc>
        <w:tc>
          <w:tcPr>
            <w:tcW w:w="1389" w:type="dxa"/>
          </w:tcPr>
          <w:p w14:paraId="27CE8963" w14:textId="77777777" w:rsidR="00C357C4" w:rsidRDefault="00C357C4" w:rsidP="005E7F57">
            <w:pPr>
              <w:jc w:val="both"/>
              <w:rPr>
                <w:rFonts w:cs="Arial"/>
              </w:rPr>
            </w:pPr>
          </w:p>
        </w:tc>
      </w:tr>
      <w:tr w:rsidR="00C357C4" w14:paraId="7E208333" w14:textId="77777777" w:rsidTr="005E7F57">
        <w:tc>
          <w:tcPr>
            <w:tcW w:w="3397" w:type="dxa"/>
          </w:tcPr>
          <w:p w14:paraId="7DFC9422" w14:textId="77777777" w:rsidR="00C357C4" w:rsidRDefault="00C357C4" w:rsidP="005E7F57">
            <w:pPr>
              <w:rPr>
                <w:rFonts w:cs="Arial"/>
              </w:rPr>
            </w:pPr>
            <w:r>
              <w:rPr>
                <w:rFonts w:cs="Arial"/>
              </w:rPr>
              <w:t>Telephone No of Main Carer</w:t>
            </w:r>
          </w:p>
        </w:tc>
        <w:tc>
          <w:tcPr>
            <w:tcW w:w="7059" w:type="dxa"/>
            <w:gridSpan w:val="4"/>
          </w:tcPr>
          <w:p w14:paraId="5DCBD669" w14:textId="77777777" w:rsidR="00C357C4" w:rsidRDefault="00C357C4" w:rsidP="005E7F57">
            <w:pPr>
              <w:jc w:val="both"/>
              <w:rPr>
                <w:rFonts w:cs="Arial"/>
              </w:rPr>
            </w:pPr>
          </w:p>
          <w:p w14:paraId="6FED4FEF" w14:textId="77777777" w:rsidR="00C357C4" w:rsidRDefault="00C357C4" w:rsidP="005E7F57">
            <w:pPr>
              <w:jc w:val="both"/>
              <w:rPr>
                <w:rFonts w:cs="Arial"/>
              </w:rPr>
            </w:pPr>
          </w:p>
        </w:tc>
      </w:tr>
      <w:tr w:rsidR="00C357C4" w14:paraId="50A53299" w14:textId="77777777" w:rsidTr="005E7F57">
        <w:tc>
          <w:tcPr>
            <w:tcW w:w="3397" w:type="dxa"/>
          </w:tcPr>
          <w:p w14:paraId="405633A3" w14:textId="77777777" w:rsidR="00C357C4" w:rsidRDefault="00C357C4" w:rsidP="005E7F57">
            <w:pPr>
              <w:rPr>
                <w:rFonts w:cs="Arial"/>
              </w:rPr>
            </w:pPr>
            <w:r>
              <w:rPr>
                <w:rFonts w:cs="Arial"/>
              </w:rPr>
              <w:t>Address of Main Carer</w:t>
            </w:r>
          </w:p>
          <w:p w14:paraId="4607D4A6" w14:textId="77777777" w:rsidR="00C357C4" w:rsidRDefault="00C357C4" w:rsidP="005E7F57">
            <w:pPr>
              <w:rPr>
                <w:rFonts w:cs="Arial"/>
              </w:rPr>
            </w:pPr>
          </w:p>
        </w:tc>
        <w:tc>
          <w:tcPr>
            <w:tcW w:w="7059" w:type="dxa"/>
            <w:gridSpan w:val="4"/>
          </w:tcPr>
          <w:p w14:paraId="3575B561" w14:textId="77777777" w:rsidR="00C357C4" w:rsidRDefault="00C357C4" w:rsidP="005E7F57">
            <w:pPr>
              <w:jc w:val="both"/>
              <w:rPr>
                <w:rFonts w:cs="Arial"/>
              </w:rPr>
            </w:pPr>
          </w:p>
          <w:p w14:paraId="7FBC123E" w14:textId="77777777" w:rsidR="00C357C4" w:rsidRDefault="00C357C4" w:rsidP="005E7F57">
            <w:pPr>
              <w:jc w:val="both"/>
              <w:rPr>
                <w:rFonts w:cs="Arial"/>
              </w:rPr>
            </w:pPr>
          </w:p>
          <w:p w14:paraId="6D14C3B7" w14:textId="77777777" w:rsidR="00C357C4" w:rsidRDefault="00C357C4" w:rsidP="005E7F57">
            <w:pPr>
              <w:jc w:val="both"/>
              <w:rPr>
                <w:rFonts w:cs="Arial"/>
              </w:rPr>
            </w:pPr>
          </w:p>
        </w:tc>
      </w:tr>
    </w:tbl>
    <w:p w14:paraId="6C92FFCE" w14:textId="77777777" w:rsidR="00C357C4" w:rsidRDefault="00C357C4" w:rsidP="00C357C4">
      <w:pPr>
        <w:jc w:val="both"/>
        <w:rPr>
          <w:rFonts w:cs="Arial"/>
        </w:rPr>
      </w:pPr>
    </w:p>
    <w:p w14:paraId="5E6C7513" w14:textId="77777777" w:rsidR="00C357C4" w:rsidRDefault="00C357C4" w:rsidP="00C357C4">
      <w:pPr>
        <w:jc w:val="center"/>
        <w:rPr>
          <w:rFonts w:cs="Arial"/>
          <w:u w:val="single"/>
        </w:rPr>
      </w:pPr>
    </w:p>
    <w:p w14:paraId="01D441D5" w14:textId="77777777" w:rsidR="00C357C4" w:rsidRPr="00E00104" w:rsidRDefault="00C357C4" w:rsidP="00C357C4">
      <w:pPr>
        <w:jc w:val="center"/>
        <w:rPr>
          <w:rFonts w:cs="Arial"/>
          <w:u w:val="single"/>
        </w:rPr>
      </w:pPr>
      <w:r w:rsidRPr="00E00104">
        <w:rPr>
          <w:rFonts w:cs="Arial"/>
          <w:u w:val="single"/>
        </w:rPr>
        <w:t>About the Person with the Concern</w:t>
      </w:r>
    </w:p>
    <w:p w14:paraId="46EE3962"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7059"/>
      </w:tblGrid>
      <w:tr w:rsidR="00C357C4" w14:paraId="07B4A07D" w14:textId="77777777" w:rsidTr="005E7F57">
        <w:tc>
          <w:tcPr>
            <w:tcW w:w="3397" w:type="dxa"/>
          </w:tcPr>
          <w:p w14:paraId="3C1C3680" w14:textId="77777777" w:rsidR="00C357C4" w:rsidRDefault="00C357C4" w:rsidP="005E7F57">
            <w:pPr>
              <w:jc w:val="both"/>
              <w:rPr>
                <w:rFonts w:cs="Arial"/>
              </w:rPr>
            </w:pPr>
            <w:r>
              <w:rPr>
                <w:rFonts w:cs="Arial"/>
              </w:rPr>
              <w:t>Full Name of Person with Concern</w:t>
            </w:r>
          </w:p>
        </w:tc>
        <w:tc>
          <w:tcPr>
            <w:tcW w:w="7059" w:type="dxa"/>
          </w:tcPr>
          <w:p w14:paraId="2163AB70" w14:textId="77777777" w:rsidR="00C357C4" w:rsidRDefault="00C357C4" w:rsidP="005E7F57">
            <w:pPr>
              <w:jc w:val="both"/>
              <w:rPr>
                <w:rFonts w:cs="Arial"/>
              </w:rPr>
            </w:pPr>
          </w:p>
        </w:tc>
      </w:tr>
      <w:tr w:rsidR="00C357C4" w14:paraId="5BB551D1" w14:textId="77777777" w:rsidTr="005E7F57">
        <w:tc>
          <w:tcPr>
            <w:tcW w:w="3397" w:type="dxa"/>
          </w:tcPr>
          <w:p w14:paraId="377D82C0" w14:textId="77777777" w:rsidR="00C357C4" w:rsidRDefault="00C357C4" w:rsidP="005E7F57">
            <w:pPr>
              <w:jc w:val="both"/>
              <w:rPr>
                <w:rFonts w:cs="Arial"/>
              </w:rPr>
            </w:pPr>
            <w:r>
              <w:rPr>
                <w:rFonts w:cs="Arial"/>
              </w:rPr>
              <w:t>Telephone No</w:t>
            </w:r>
          </w:p>
        </w:tc>
        <w:tc>
          <w:tcPr>
            <w:tcW w:w="7059" w:type="dxa"/>
          </w:tcPr>
          <w:p w14:paraId="650DC116" w14:textId="77777777" w:rsidR="00C357C4" w:rsidRDefault="00C357C4" w:rsidP="005E7F57">
            <w:pPr>
              <w:jc w:val="both"/>
              <w:rPr>
                <w:rFonts w:cs="Arial"/>
              </w:rPr>
            </w:pPr>
          </w:p>
        </w:tc>
      </w:tr>
      <w:tr w:rsidR="00C357C4" w14:paraId="57FBD364" w14:textId="77777777" w:rsidTr="005E7F57">
        <w:tc>
          <w:tcPr>
            <w:tcW w:w="3397" w:type="dxa"/>
          </w:tcPr>
          <w:p w14:paraId="56109D2F" w14:textId="77777777" w:rsidR="00C357C4" w:rsidRDefault="00C357C4" w:rsidP="005E7F57">
            <w:pPr>
              <w:jc w:val="both"/>
              <w:rPr>
                <w:rFonts w:cs="Arial"/>
              </w:rPr>
            </w:pPr>
            <w:r>
              <w:rPr>
                <w:rFonts w:cs="Arial"/>
              </w:rPr>
              <w:t>Address</w:t>
            </w:r>
          </w:p>
          <w:p w14:paraId="566B013E" w14:textId="77777777" w:rsidR="00C357C4" w:rsidRDefault="00C357C4" w:rsidP="005E7F57">
            <w:pPr>
              <w:jc w:val="both"/>
              <w:rPr>
                <w:rFonts w:cs="Arial"/>
              </w:rPr>
            </w:pPr>
          </w:p>
        </w:tc>
        <w:tc>
          <w:tcPr>
            <w:tcW w:w="7059" w:type="dxa"/>
          </w:tcPr>
          <w:p w14:paraId="621B9A50" w14:textId="77777777" w:rsidR="00C357C4" w:rsidRDefault="00C357C4" w:rsidP="005E7F57">
            <w:pPr>
              <w:jc w:val="both"/>
              <w:rPr>
                <w:rFonts w:cs="Arial"/>
              </w:rPr>
            </w:pPr>
          </w:p>
        </w:tc>
      </w:tr>
      <w:tr w:rsidR="00C357C4" w14:paraId="1B10EBD2" w14:textId="77777777" w:rsidTr="005E7F57">
        <w:tc>
          <w:tcPr>
            <w:tcW w:w="3397" w:type="dxa"/>
          </w:tcPr>
          <w:p w14:paraId="72E9857B" w14:textId="77777777" w:rsidR="00C357C4" w:rsidRDefault="00C357C4" w:rsidP="005E7F57">
            <w:pPr>
              <w:jc w:val="both"/>
              <w:rPr>
                <w:rFonts w:cs="Arial"/>
              </w:rPr>
            </w:pPr>
            <w:r>
              <w:rPr>
                <w:rFonts w:cs="Arial"/>
              </w:rPr>
              <w:t>Position in the Charity</w:t>
            </w:r>
          </w:p>
        </w:tc>
        <w:tc>
          <w:tcPr>
            <w:tcW w:w="7059" w:type="dxa"/>
          </w:tcPr>
          <w:p w14:paraId="03B2BDF1" w14:textId="77777777" w:rsidR="00C357C4" w:rsidRDefault="00C357C4" w:rsidP="005E7F57">
            <w:pPr>
              <w:jc w:val="both"/>
              <w:rPr>
                <w:rFonts w:cs="Arial"/>
              </w:rPr>
            </w:pPr>
          </w:p>
          <w:p w14:paraId="7B2D7C92" w14:textId="77777777" w:rsidR="00C357C4" w:rsidRDefault="00C357C4" w:rsidP="005E7F57">
            <w:pPr>
              <w:jc w:val="both"/>
              <w:rPr>
                <w:rFonts w:cs="Arial"/>
              </w:rPr>
            </w:pPr>
          </w:p>
        </w:tc>
      </w:tr>
    </w:tbl>
    <w:p w14:paraId="733397A6" w14:textId="77777777" w:rsidR="00C357C4" w:rsidRDefault="00C357C4" w:rsidP="00C357C4">
      <w:pPr>
        <w:jc w:val="both"/>
        <w:rPr>
          <w:rFonts w:cs="Arial"/>
        </w:rPr>
      </w:pPr>
    </w:p>
    <w:p w14:paraId="1D4DBCA2" w14:textId="77777777" w:rsidR="00C357C4" w:rsidRDefault="00C357C4" w:rsidP="00C357C4">
      <w:pPr>
        <w:jc w:val="both"/>
        <w:rPr>
          <w:rFonts w:cs="Arial"/>
        </w:rPr>
      </w:pPr>
      <w:r>
        <w:rPr>
          <w:rFonts w:cs="Arial"/>
        </w:rPr>
        <w:t xml:space="preserve">If the Person making the Referral is </w:t>
      </w:r>
      <w:r w:rsidRPr="00B56069">
        <w:rPr>
          <w:rFonts w:cs="Arial"/>
          <w:b/>
          <w:bCs/>
        </w:rPr>
        <w:t>NOT</w:t>
      </w:r>
      <w:r>
        <w:rPr>
          <w:rFonts w:cs="Arial"/>
        </w:rPr>
        <w:t xml:space="preserve"> the Person with the Concern, add details below:</w:t>
      </w:r>
    </w:p>
    <w:p w14:paraId="4A4A5A1C"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7059"/>
      </w:tblGrid>
      <w:tr w:rsidR="00C357C4" w14:paraId="1E80F0C6" w14:textId="77777777" w:rsidTr="005E7F57">
        <w:tc>
          <w:tcPr>
            <w:tcW w:w="3397" w:type="dxa"/>
          </w:tcPr>
          <w:p w14:paraId="216FB40C" w14:textId="77777777" w:rsidR="00C357C4" w:rsidRDefault="00C357C4" w:rsidP="005E7F57">
            <w:pPr>
              <w:jc w:val="both"/>
              <w:rPr>
                <w:rFonts w:cs="Arial"/>
              </w:rPr>
            </w:pPr>
            <w:r>
              <w:rPr>
                <w:rFonts w:cs="Arial"/>
              </w:rPr>
              <w:t>Full Name of Person making the Referral</w:t>
            </w:r>
          </w:p>
        </w:tc>
        <w:tc>
          <w:tcPr>
            <w:tcW w:w="7059" w:type="dxa"/>
          </w:tcPr>
          <w:p w14:paraId="555AFBF6" w14:textId="77777777" w:rsidR="00C357C4" w:rsidRDefault="00C357C4" w:rsidP="005E7F57">
            <w:pPr>
              <w:jc w:val="both"/>
              <w:rPr>
                <w:rFonts w:cs="Arial"/>
              </w:rPr>
            </w:pPr>
          </w:p>
        </w:tc>
      </w:tr>
      <w:tr w:rsidR="00C357C4" w14:paraId="2D424F3A" w14:textId="77777777" w:rsidTr="005E7F57">
        <w:tc>
          <w:tcPr>
            <w:tcW w:w="3397" w:type="dxa"/>
          </w:tcPr>
          <w:p w14:paraId="53A19EB1" w14:textId="77777777" w:rsidR="00C357C4" w:rsidRDefault="00C357C4" w:rsidP="005E7F57">
            <w:pPr>
              <w:jc w:val="both"/>
              <w:rPr>
                <w:rFonts w:cs="Arial"/>
              </w:rPr>
            </w:pPr>
            <w:r>
              <w:rPr>
                <w:rFonts w:cs="Arial"/>
              </w:rPr>
              <w:t>Telephone No</w:t>
            </w:r>
          </w:p>
        </w:tc>
        <w:tc>
          <w:tcPr>
            <w:tcW w:w="7059" w:type="dxa"/>
          </w:tcPr>
          <w:p w14:paraId="7A51C011" w14:textId="77777777" w:rsidR="00C357C4" w:rsidRDefault="00C357C4" w:rsidP="005E7F57">
            <w:pPr>
              <w:jc w:val="both"/>
              <w:rPr>
                <w:rFonts w:cs="Arial"/>
              </w:rPr>
            </w:pPr>
          </w:p>
        </w:tc>
      </w:tr>
      <w:tr w:rsidR="00C357C4" w14:paraId="4490ACC5" w14:textId="77777777" w:rsidTr="005E7F57">
        <w:tc>
          <w:tcPr>
            <w:tcW w:w="3397" w:type="dxa"/>
          </w:tcPr>
          <w:p w14:paraId="63E63212" w14:textId="77777777" w:rsidR="00C357C4" w:rsidRDefault="00C357C4" w:rsidP="005E7F57">
            <w:pPr>
              <w:jc w:val="both"/>
              <w:rPr>
                <w:rFonts w:cs="Arial"/>
              </w:rPr>
            </w:pPr>
            <w:r>
              <w:rPr>
                <w:rFonts w:cs="Arial"/>
              </w:rPr>
              <w:t>Address</w:t>
            </w:r>
          </w:p>
          <w:p w14:paraId="111BB9C1" w14:textId="77777777" w:rsidR="00C357C4" w:rsidRDefault="00C357C4" w:rsidP="005E7F57">
            <w:pPr>
              <w:jc w:val="both"/>
              <w:rPr>
                <w:rFonts w:cs="Arial"/>
              </w:rPr>
            </w:pPr>
          </w:p>
        </w:tc>
        <w:tc>
          <w:tcPr>
            <w:tcW w:w="7059" w:type="dxa"/>
          </w:tcPr>
          <w:p w14:paraId="6FB1D316" w14:textId="77777777" w:rsidR="00C357C4" w:rsidRDefault="00C357C4" w:rsidP="005E7F57">
            <w:pPr>
              <w:jc w:val="both"/>
              <w:rPr>
                <w:rFonts w:cs="Arial"/>
              </w:rPr>
            </w:pPr>
          </w:p>
          <w:p w14:paraId="13FBF91E" w14:textId="77777777" w:rsidR="00C357C4" w:rsidRDefault="00C357C4" w:rsidP="005E7F57">
            <w:pPr>
              <w:jc w:val="both"/>
              <w:rPr>
                <w:rFonts w:cs="Arial"/>
              </w:rPr>
            </w:pPr>
          </w:p>
        </w:tc>
      </w:tr>
      <w:tr w:rsidR="00C357C4" w14:paraId="47040683" w14:textId="77777777" w:rsidTr="005E7F57">
        <w:tc>
          <w:tcPr>
            <w:tcW w:w="3397" w:type="dxa"/>
          </w:tcPr>
          <w:p w14:paraId="7D40D63B" w14:textId="77777777" w:rsidR="00C357C4" w:rsidRDefault="00C357C4" w:rsidP="005E7F57">
            <w:pPr>
              <w:jc w:val="both"/>
              <w:rPr>
                <w:rFonts w:cs="Arial"/>
              </w:rPr>
            </w:pPr>
            <w:r>
              <w:rPr>
                <w:rFonts w:cs="Arial"/>
              </w:rPr>
              <w:t>Position in the Charity</w:t>
            </w:r>
          </w:p>
        </w:tc>
        <w:tc>
          <w:tcPr>
            <w:tcW w:w="7059" w:type="dxa"/>
          </w:tcPr>
          <w:p w14:paraId="3B679F61" w14:textId="77777777" w:rsidR="00C357C4" w:rsidRDefault="00C357C4" w:rsidP="005E7F57">
            <w:pPr>
              <w:jc w:val="both"/>
              <w:rPr>
                <w:rFonts w:cs="Arial"/>
              </w:rPr>
            </w:pPr>
          </w:p>
          <w:p w14:paraId="115A0F27" w14:textId="77777777" w:rsidR="00C357C4" w:rsidRDefault="00C357C4" w:rsidP="005E7F57">
            <w:pPr>
              <w:jc w:val="both"/>
              <w:rPr>
                <w:rFonts w:cs="Arial"/>
              </w:rPr>
            </w:pPr>
          </w:p>
        </w:tc>
      </w:tr>
    </w:tbl>
    <w:p w14:paraId="7BF3BBF1" w14:textId="77777777" w:rsidR="00C357C4" w:rsidRDefault="00C357C4" w:rsidP="00C357C4">
      <w:pPr>
        <w:jc w:val="center"/>
        <w:rPr>
          <w:rFonts w:cs="Arial"/>
        </w:rPr>
      </w:pPr>
    </w:p>
    <w:tbl>
      <w:tblPr>
        <w:tblStyle w:val="TableGrid"/>
        <w:tblW w:w="0" w:type="auto"/>
        <w:tblLook w:val="04A0" w:firstRow="1" w:lastRow="0" w:firstColumn="1" w:lastColumn="0" w:noHBand="0" w:noVBand="1"/>
      </w:tblPr>
      <w:tblGrid>
        <w:gridCol w:w="5228"/>
        <w:gridCol w:w="5228"/>
      </w:tblGrid>
      <w:tr w:rsidR="00C357C4" w14:paraId="0059CEEC" w14:textId="77777777" w:rsidTr="005E7F57">
        <w:tc>
          <w:tcPr>
            <w:tcW w:w="10456" w:type="dxa"/>
            <w:gridSpan w:val="2"/>
          </w:tcPr>
          <w:p w14:paraId="507E021D" w14:textId="77777777" w:rsidR="00C357C4" w:rsidRPr="00E00104" w:rsidRDefault="00C357C4" w:rsidP="005E7F57">
            <w:pPr>
              <w:jc w:val="both"/>
              <w:rPr>
                <w:rFonts w:cs="Arial"/>
                <w:b/>
                <w:bCs/>
              </w:rPr>
            </w:pPr>
            <w:r w:rsidRPr="00E00104">
              <w:rPr>
                <w:rFonts w:cs="Arial"/>
                <w:b/>
                <w:bCs/>
              </w:rPr>
              <w:t>Please give details of your concern, in as much details as possible, and include where the information originated:</w:t>
            </w:r>
          </w:p>
          <w:p w14:paraId="0D23F7C4" w14:textId="77777777" w:rsidR="00C357C4" w:rsidRDefault="00C357C4" w:rsidP="005E7F57">
            <w:pPr>
              <w:jc w:val="both"/>
              <w:rPr>
                <w:rFonts w:cs="Arial"/>
              </w:rPr>
            </w:pPr>
          </w:p>
          <w:p w14:paraId="37E4DCE4" w14:textId="77777777" w:rsidR="00C357C4" w:rsidRDefault="00C357C4" w:rsidP="005E7F57">
            <w:pPr>
              <w:jc w:val="both"/>
              <w:rPr>
                <w:rFonts w:cs="Arial"/>
              </w:rPr>
            </w:pPr>
          </w:p>
          <w:p w14:paraId="61FAE3A1" w14:textId="77777777" w:rsidR="00C357C4" w:rsidRDefault="00C357C4" w:rsidP="005E7F57">
            <w:pPr>
              <w:jc w:val="both"/>
              <w:rPr>
                <w:rFonts w:cs="Arial"/>
              </w:rPr>
            </w:pPr>
          </w:p>
          <w:p w14:paraId="70FB784B" w14:textId="77777777" w:rsidR="00C357C4" w:rsidRDefault="00C357C4" w:rsidP="005E7F57">
            <w:pPr>
              <w:jc w:val="both"/>
              <w:rPr>
                <w:rFonts w:cs="Arial"/>
              </w:rPr>
            </w:pPr>
          </w:p>
          <w:p w14:paraId="7A42C928" w14:textId="77777777" w:rsidR="00C357C4" w:rsidRDefault="00C357C4" w:rsidP="005E7F57">
            <w:pPr>
              <w:jc w:val="both"/>
              <w:rPr>
                <w:rFonts w:cs="Arial"/>
              </w:rPr>
            </w:pPr>
          </w:p>
          <w:p w14:paraId="6F2C03BB" w14:textId="77777777" w:rsidR="00C357C4" w:rsidRDefault="00C357C4" w:rsidP="005E7F57">
            <w:pPr>
              <w:jc w:val="both"/>
              <w:rPr>
                <w:rFonts w:cs="Arial"/>
              </w:rPr>
            </w:pPr>
          </w:p>
          <w:p w14:paraId="0698150C" w14:textId="77777777" w:rsidR="00C357C4" w:rsidRDefault="00C357C4" w:rsidP="005E7F57">
            <w:pPr>
              <w:jc w:val="both"/>
              <w:rPr>
                <w:rFonts w:cs="Arial"/>
              </w:rPr>
            </w:pPr>
          </w:p>
          <w:p w14:paraId="136C276F" w14:textId="77777777" w:rsidR="00C357C4" w:rsidRDefault="00C357C4" w:rsidP="005E7F57">
            <w:pPr>
              <w:jc w:val="both"/>
              <w:rPr>
                <w:rFonts w:cs="Arial"/>
              </w:rPr>
            </w:pPr>
          </w:p>
          <w:p w14:paraId="37317809" w14:textId="77777777" w:rsidR="00C357C4" w:rsidRDefault="00C357C4" w:rsidP="005E7F57">
            <w:pPr>
              <w:jc w:val="both"/>
              <w:rPr>
                <w:rFonts w:cs="Arial"/>
              </w:rPr>
            </w:pPr>
          </w:p>
          <w:p w14:paraId="7FD6B946" w14:textId="77777777" w:rsidR="00C357C4" w:rsidRDefault="00C357C4" w:rsidP="005E7F57">
            <w:pPr>
              <w:jc w:val="both"/>
              <w:rPr>
                <w:rFonts w:cs="Arial"/>
              </w:rPr>
            </w:pPr>
          </w:p>
          <w:p w14:paraId="6B8EA19F" w14:textId="77777777" w:rsidR="00C357C4" w:rsidRDefault="00C357C4" w:rsidP="005E7F57">
            <w:pPr>
              <w:jc w:val="both"/>
              <w:rPr>
                <w:rFonts w:cs="Arial"/>
              </w:rPr>
            </w:pPr>
          </w:p>
          <w:p w14:paraId="59DB3FE1" w14:textId="77777777" w:rsidR="00C357C4" w:rsidRDefault="00C357C4" w:rsidP="005E7F57">
            <w:pPr>
              <w:jc w:val="both"/>
              <w:rPr>
                <w:rFonts w:cs="Arial"/>
              </w:rPr>
            </w:pPr>
          </w:p>
          <w:p w14:paraId="4B2E82F7" w14:textId="77777777" w:rsidR="00C357C4" w:rsidRDefault="00C357C4" w:rsidP="005E7F57">
            <w:pPr>
              <w:jc w:val="both"/>
              <w:rPr>
                <w:rFonts w:cs="Arial"/>
              </w:rPr>
            </w:pPr>
          </w:p>
          <w:p w14:paraId="52630A9B" w14:textId="77777777" w:rsidR="00C357C4" w:rsidRDefault="00C357C4" w:rsidP="005E7F57">
            <w:pPr>
              <w:jc w:val="both"/>
              <w:rPr>
                <w:rFonts w:cs="Arial"/>
              </w:rPr>
            </w:pPr>
          </w:p>
          <w:p w14:paraId="3C9AC416" w14:textId="77777777" w:rsidR="00C357C4" w:rsidRDefault="00C357C4" w:rsidP="005E7F57">
            <w:pPr>
              <w:jc w:val="both"/>
              <w:rPr>
                <w:rFonts w:cs="Arial"/>
              </w:rPr>
            </w:pPr>
          </w:p>
          <w:p w14:paraId="1861496D" w14:textId="77777777" w:rsidR="00C357C4" w:rsidRDefault="00C357C4" w:rsidP="005E7F57">
            <w:pPr>
              <w:jc w:val="both"/>
              <w:rPr>
                <w:rFonts w:cs="Arial"/>
              </w:rPr>
            </w:pPr>
          </w:p>
          <w:p w14:paraId="674A8E5F" w14:textId="77777777" w:rsidR="00C357C4" w:rsidRDefault="00C357C4" w:rsidP="005E7F57">
            <w:pPr>
              <w:jc w:val="both"/>
              <w:rPr>
                <w:rFonts w:cs="Arial"/>
              </w:rPr>
            </w:pPr>
          </w:p>
          <w:p w14:paraId="3244C00F" w14:textId="77777777" w:rsidR="00C357C4" w:rsidRDefault="00C357C4" w:rsidP="005E7F57">
            <w:pPr>
              <w:jc w:val="both"/>
              <w:rPr>
                <w:rFonts w:cs="Arial"/>
              </w:rPr>
            </w:pPr>
          </w:p>
          <w:p w14:paraId="1288C85C" w14:textId="77777777" w:rsidR="00C357C4" w:rsidRDefault="00C357C4" w:rsidP="005E7F57">
            <w:pPr>
              <w:jc w:val="both"/>
              <w:rPr>
                <w:rFonts w:cs="Arial"/>
              </w:rPr>
            </w:pPr>
          </w:p>
          <w:p w14:paraId="247B1AC9" w14:textId="77777777" w:rsidR="00C357C4" w:rsidRDefault="00C357C4" w:rsidP="005E7F57">
            <w:pPr>
              <w:jc w:val="both"/>
              <w:rPr>
                <w:rFonts w:cs="Arial"/>
              </w:rPr>
            </w:pPr>
          </w:p>
          <w:p w14:paraId="21BF4EB0" w14:textId="77777777" w:rsidR="00C357C4" w:rsidRDefault="00C357C4" w:rsidP="005E7F57">
            <w:pPr>
              <w:jc w:val="both"/>
              <w:rPr>
                <w:rFonts w:cs="Arial"/>
              </w:rPr>
            </w:pPr>
          </w:p>
          <w:p w14:paraId="433A7C38" w14:textId="77777777" w:rsidR="00C357C4" w:rsidRDefault="00C357C4" w:rsidP="005E7F57">
            <w:pPr>
              <w:jc w:val="both"/>
              <w:rPr>
                <w:rFonts w:cs="Arial"/>
              </w:rPr>
            </w:pPr>
          </w:p>
          <w:p w14:paraId="35BC58B8" w14:textId="77777777" w:rsidR="00C357C4" w:rsidRDefault="00C357C4" w:rsidP="005E7F57">
            <w:pPr>
              <w:jc w:val="both"/>
              <w:rPr>
                <w:rFonts w:cs="Arial"/>
              </w:rPr>
            </w:pPr>
          </w:p>
          <w:p w14:paraId="15A465A9" w14:textId="77777777" w:rsidR="00C357C4" w:rsidRDefault="00C357C4" w:rsidP="005E7F57">
            <w:pPr>
              <w:jc w:val="both"/>
              <w:rPr>
                <w:rFonts w:cs="Arial"/>
              </w:rPr>
            </w:pPr>
          </w:p>
          <w:p w14:paraId="5EDCBD90" w14:textId="77777777" w:rsidR="00C357C4" w:rsidRDefault="00C357C4" w:rsidP="005E7F57">
            <w:pPr>
              <w:jc w:val="both"/>
              <w:rPr>
                <w:rFonts w:cs="Arial"/>
              </w:rPr>
            </w:pPr>
          </w:p>
          <w:p w14:paraId="55612DDB" w14:textId="77777777" w:rsidR="00C357C4" w:rsidRDefault="00C357C4" w:rsidP="005E7F57">
            <w:pPr>
              <w:jc w:val="both"/>
              <w:rPr>
                <w:rFonts w:cs="Arial"/>
              </w:rPr>
            </w:pPr>
          </w:p>
          <w:p w14:paraId="0C28FDA8" w14:textId="77777777" w:rsidR="00C357C4" w:rsidRDefault="00C357C4" w:rsidP="005E7F57">
            <w:pPr>
              <w:jc w:val="both"/>
              <w:rPr>
                <w:rFonts w:cs="Arial"/>
              </w:rPr>
            </w:pPr>
          </w:p>
          <w:p w14:paraId="1B97DA5E" w14:textId="77777777" w:rsidR="00C357C4" w:rsidRDefault="00C357C4" w:rsidP="005E7F57">
            <w:pPr>
              <w:jc w:val="both"/>
              <w:rPr>
                <w:rFonts w:cs="Arial"/>
              </w:rPr>
            </w:pPr>
          </w:p>
          <w:p w14:paraId="2BA114CD" w14:textId="77777777" w:rsidR="00C357C4" w:rsidRDefault="00C357C4" w:rsidP="005E7F57">
            <w:pPr>
              <w:jc w:val="both"/>
              <w:rPr>
                <w:rFonts w:cs="Arial"/>
              </w:rPr>
            </w:pPr>
          </w:p>
          <w:p w14:paraId="2DF069DB" w14:textId="77777777" w:rsidR="00C357C4" w:rsidRDefault="00C357C4" w:rsidP="005E7F57">
            <w:pPr>
              <w:jc w:val="both"/>
              <w:rPr>
                <w:rFonts w:cs="Arial"/>
              </w:rPr>
            </w:pPr>
          </w:p>
          <w:p w14:paraId="7B19C84D" w14:textId="77777777" w:rsidR="00C357C4" w:rsidRDefault="00C357C4" w:rsidP="005E7F57">
            <w:pPr>
              <w:jc w:val="both"/>
              <w:rPr>
                <w:rFonts w:cs="Arial"/>
              </w:rPr>
            </w:pPr>
          </w:p>
          <w:p w14:paraId="272638B2" w14:textId="77777777" w:rsidR="00C357C4" w:rsidRDefault="00C357C4" w:rsidP="005E7F57">
            <w:pPr>
              <w:jc w:val="both"/>
              <w:rPr>
                <w:rFonts w:cs="Arial"/>
              </w:rPr>
            </w:pPr>
          </w:p>
        </w:tc>
      </w:tr>
      <w:tr w:rsidR="00C357C4" w:rsidRPr="00E00104" w14:paraId="5A510F7B" w14:textId="77777777" w:rsidTr="005E7F57">
        <w:tc>
          <w:tcPr>
            <w:tcW w:w="5228" w:type="dxa"/>
          </w:tcPr>
          <w:p w14:paraId="1063E770" w14:textId="77777777" w:rsidR="00C357C4" w:rsidRDefault="00C357C4" w:rsidP="005E7F57">
            <w:pPr>
              <w:jc w:val="both"/>
              <w:rPr>
                <w:rFonts w:cs="Arial"/>
                <w:b/>
                <w:bCs/>
              </w:rPr>
            </w:pPr>
            <w:r w:rsidRPr="00E00104">
              <w:rPr>
                <w:rFonts w:cs="Arial"/>
                <w:b/>
                <w:bCs/>
              </w:rPr>
              <w:t>Date of Incident/Concern:</w:t>
            </w:r>
          </w:p>
          <w:p w14:paraId="63B273E7" w14:textId="77777777" w:rsidR="00C357C4" w:rsidRPr="00E00104" w:rsidRDefault="00C357C4" w:rsidP="005E7F57">
            <w:pPr>
              <w:jc w:val="both"/>
              <w:rPr>
                <w:rFonts w:cs="Arial"/>
                <w:b/>
                <w:bCs/>
              </w:rPr>
            </w:pPr>
          </w:p>
        </w:tc>
        <w:tc>
          <w:tcPr>
            <w:tcW w:w="5228" w:type="dxa"/>
          </w:tcPr>
          <w:p w14:paraId="50154050" w14:textId="77777777" w:rsidR="00C357C4" w:rsidRPr="00E00104" w:rsidRDefault="00C357C4" w:rsidP="005E7F57">
            <w:pPr>
              <w:jc w:val="both"/>
              <w:rPr>
                <w:rFonts w:cs="Arial"/>
                <w:b/>
                <w:bCs/>
              </w:rPr>
            </w:pPr>
            <w:r w:rsidRPr="00E00104">
              <w:rPr>
                <w:rFonts w:cs="Arial"/>
                <w:b/>
                <w:bCs/>
              </w:rPr>
              <w:t>Date of Referral:</w:t>
            </w:r>
          </w:p>
        </w:tc>
      </w:tr>
    </w:tbl>
    <w:p w14:paraId="3FDD3492" w14:textId="77777777" w:rsidR="00C357C4" w:rsidRDefault="00C357C4" w:rsidP="00097FC8"/>
    <w:sectPr w:rsidR="00C357C4" w:rsidSect="00097FC8">
      <w:headerReference w:type="default" r:id="rId23"/>
      <w:footerReference w:type="default" r:id="rId24"/>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9013" w14:textId="77777777" w:rsidR="00346E0C" w:rsidRDefault="00346E0C" w:rsidP="003D601F">
      <w:pPr>
        <w:spacing w:after="0" w:line="240" w:lineRule="auto"/>
      </w:pPr>
      <w:r>
        <w:separator/>
      </w:r>
    </w:p>
  </w:endnote>
  <w:endnote w:type="continuationSeparator" w:id="0">
    <w:p w14:paraId="4B5C5BD4" w14:textId="77777777" w:rsidR="00346E0C" w:rsidRDefault="00346E0C" w:rsidP="003D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E6DF" w14:textId="77777777" w:rsidR="008A3E1C" w:rsidRDefault="008A3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25305"/>
      <w:docPartObj>
        <w:docPartGallery w:val="Page Numbers (Bottom of Page)"/>
        <w:docPartUnique/>
      </w:docPartObj>
    </w:sdtPr>
    <w:sdtEndPr/>
    <w:sdtContent>
      <w:sdt>
        <w:sdtPr>
          <w:id w:val="272990653"/>
          <w:docPartObj>
            <w:docPartGallery w:val="Page Numbers (Top of Page)"/>
            <w:docPartUnique/>
          </w:docPartObj>
        </w:sdtPr>
        <w:sdtEndPr/>
        <w:sdtContent>
          <w:p w14:paraId="51AF56B2" w14:textId="77777777" w:rsidR="00C357C4" w:rsidRDefault="00C357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9DC3AE" w14:textId="77777777" w:rsidR="00C357C4" w:rsidRDefault="00C35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20CD" w14:textId="77777777" w:rsidR="008A3E1C" w:rsidRDefault="008A3E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443341"/>
      <w:docPartObj>
        <w:docPartGallery w:val="Page Numbers (Bottom of Page)"/>
        <w:docPartUnique/>
      </w:docPartObj>
    </w:sdtPr>
    <w:sdtEndPr/>
    <w:sdtContent>
      <w:sdt>
        <w:sdtPr>
          <w:id w:val="1728636285"/>
          <w:docPartObj>
            <w:docPartGallery w:val="Page Numbers (Top of Page)"/>
            <w:docPartUnique/>
          </w:docPartObj>
        </w:sdtPr>
        <w:sdtEndPr/>
        <w:sdtContent>
          <w:p w14:paraId="47385DE5" w14:textId="63ED4610" w:rsidR="003D601F" w:rsidRDefault="003D60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8A33E3" w14:textId="77777777" w:rsidR="003D601F" w:rsidRDefault="003D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A253" w14:textId="77777777" w:rsidR="00346E0C" w:rsidRDefault="00346E0C" w:rsidP="003D601F">
      <w:pPr>
        <w:spacing w:after="0" w:line="240" w:lineRule="auto"/>
      </w:pPr>
      <w:r>
        <w:separator/>
      </w:r>
    </w:p>
  </w:footnote>
  <w:footnote w:type="continuationSeparator" w:id="0">
    <w:p w14:paraId="4CFDCBA4" w14:textId="77777777" w:rsidR="00346E0C" w:rsidRDefault="00346E0C" w:rsidP="003D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24B2" w14:textId="77777777" w:rsidR="008A3E1C" w:rsidRDefault="008A3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68CF" w14:textId="7A3F2D20" w:rsidR="00C357C4" w:rsidRDefault="00B66D6E" w:rsidP="00C04D32">
    <w:pPr>
      <w:pStyle w:val="Header"/>
      <w:jc w:val="center"/>
    </w:pPr>
    <w:r>
      <w:rPr>
        <w:noProof/>
      </w:rPr>
      <w:drawing>
        <wp:inline distT="0" distB="0" distL="0" distR="0" wp14:anchorId="64B31F0E" wp14:editId="24FFEEE3">
          <wp:extent cx="2402732" cy="21464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0900" cy="22699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15CD" w14:textId="77777777" w:rsidR="008A3E1C" w:rsidRDefault="008A3E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2954" w14:textId="3F07D7E7" w:rsidR="003D601F" w:rsidRPr="003D601F" w:rsidRDefault="00B66D6E" w:rsidP="003D601F">
    <w:pPr>
      <w:pStyle w:val="Header"/>
      <w:jc w:val="center"/>
      <w:rPr>
        <w:b/>
        <w:bCs/>
        <w:color w:val="2F5496" w:themeColor="accent1" w:themeShade="BF"/>
      </w:rPr>
    </w:pPr>
    <w:r>
      <w:rPr>
        <w:noProof/>
      </w:rPr>
      <w:drawing>
        <wp:inline distT="0" distB="0" distL="0" distR="0" wp14:anchorId="2AF29AED" wp14:editId="382E400D">
          <wp:extent cx="1560887" cy="139442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5024" cy="1460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7D22B97"/>
    <w:multiLevelType w:val="hybridMultilevel"/>
    <w:tmpl w:val="597AF048"/>
    <w:lvl w:ilvl="0" w:tplc="08090001">
      <w:numFmt w:val="decimal"/>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4" w15:restartNumberingAfterBreak="0">
    <w:nsid w:val="0F1838B5"/>
    <w:multiLevelType w:val="hybridMultilevel"/>
    <w:tmpl w:val="7C9E4010"/>
    <w:lvl w:ilvl="0" w:tplc="08090001">
      <w:numFmt w:val="decimal"/>
      <w:lvlText w:val=""/>
      <w:lvlJc w:val="left"/>
      <w:pPr>
        <w:ind w:left="720" w:hanging="360"/>
      </w:pPr>
      <w:rPr>
        <w:rFonts w:ascii="Symbol" w:hAnsi="Symbol" w:hint="default"/>
      </w:rPr>
    </w:lvl>
    <w:lvl w:ilvl="1" w:tplc="08090003">
      <w:numFmt w:val="decimal"/>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0123C6"/>
    <w:multiLevelType w:val="multilevel"/>
    <w:tmpl w:val="B6BE187C"/>
    <w:lvl w:ilvl="0">
      <w:start w:val="1"/>
      <w:numFmt w:val="decimal"/>
      <w:lvlText w:val="%1"/>
      <w:lvlJc w:val="left"/>
      <w:pPr>
        <w:tabs>
          <w:tab w:val="num" w:pos="432"/>
        </w:tabs>
        <w:ind w:left="432" w:hanging="432"/>
      </w:pPr>
      <w:rPr>
        <w:rFonts w:cs="Times New Roman"/>
      </w:rPr>
    </w:lvl>
    <w:lvl w:ilvl="1">
      <w:start w:val="1"/>
      <w:numFmt w:val="decimal"/>
      <w:lvlText w:val="%1.5"/>
      <w:lvlJc w:val="left"/>
      <w:pPr>
        <w:tabs>
          <w:tab w:val="num" w:pos="576"/>
        </w:tabs>
        <w:ind w:left="576" w:hanging="576"/>
      </w:pPr>
      <w:rPr>
        <w:rFonts w:cs="Times New Roman"/>
        <w:b/>
        <w:i w:val="0"/>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22E7ED4"/>
    <w:multiLevelType w:val="hybridMultilevel"/>
    <w:tmpl w:val="C6B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91CDB"/>
    <w:multiLevelType w:val="hybridMultilevel"/>
    <w:tmpl w:val="7C9E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52366"/>
    <w:multiLevelType w:val="hybridMultilevel"/>
    <w:tmpl w:val="5998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95196"/>
    <w:multiLevelType w:val="multilevel"/>
    <w:tmpl w:val="7D2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A5F66"/>
    <w:multiLevelType w:val="multilevel"/>
    <w:tmpl w:val="210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344679"/>
    <w:multiLevelType w:val="hybridMultilevel"/>
    <w:tmpl w:val="B55E83A2"/>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812392"/>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15:restartNumberingAfterBreak="0">
    <w:nsid w:val="7993574F"/>
    <w:multiLevelType w:val="hybridMultilevel"/>
    <w:tmpl w:val="86B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8"/>
  </w:num>
  <w:num w:numId="6">
    <w:abstractNumId w:val="12"/>
  </w:num>
  <w:num w:numId="7">
    <w:abstractNumId w:val="9"/>
  </w:num>
  <w:num w:numId="8">
    <w:abstractNumId w:val="10"/>
  </w:num>
  <w:num w:numId="9">
    <w:abstractNumId w:val="3"/>
  </w:num>
  <w:num w:numId="10">
    <w:abstractNumId w:val="11"/>
  </w:num>
  <w:num w:numId="11">
    <w:abstractNumId w:val="4"/>
  </w:num>
  <w:num w:numId="12">
    <w:abstractNumId w:val="5"/>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8"/>
    <w:rsid w:val="000246D7"/>
    <w:rsid w:val="00097FC8"/>
    <w:rsid w:val="000B7E31"/>
    <w:rsid w:val="001040C8"/>
    <w:rsid w:val="001741B2"/>
    <w:rsid w:val="00176FC9"/>
    <w:rsid w:val="00192179"/>
    <w:rsid w:val="001951E6"/>
    <w:rsid w:val="00272D0D"/>
    <w:rsid w:val="00297933"/>
    <w:rsid w:val="00346E0C"/>
    <w:rsid w:val="003D601F"/>
    <w:rsid w:val="003F46B8"/>
    <w:rsid w:val="0040442F"/>
    <w:rsid w:val="0041607A"/>
    <w:rsid w:val="00516170"/>
    <w:rsid w:val="005347B3"/>
    <w:rsid w:val="005603F9"/>
    <w:rsid w:val="005B0CBF"/>
    <w:rsid w:val="005D3896"/>
    <w:rsid w:val="006A2827"/>
    <w:rsid w:val="006A3623"/>
    <w:rsid w:val="007D6E0F"/>
    <w:rsid w:val="007E070D"/>
    <w:rsid w:val="00875A74"/>
    <w:rsid w:val="008A3E1C"/>
    <w:rsid w:val="009B1707"/>
    <w:rsid w:val="00A904F7"/>
    <w:rsid w:val="00AB5747"/>
    <w:rsid w:val="00AD125A"/>
    <w:rsid w:val="00B14192"/>
    <w:rsid w:val="00B66D6E"/>
    <w:rsid w:val="00C357C4"/>
    <w:rsid w:val="00C3706B"/>
    <w:rsid w:val="00CC5BAD"/>
    <w:rsid w:val="00CD1824"/>
    <w:rsid w:val="00D84E5D"/>
    <w:rsid w:val="00DB2124"/>
    <w:rsid w:val="00E94268"/>
    <w:rsid w:val="00F311F1"/>
    <w:rsid w:val="00F32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D9CE"/>
  <w15:chartTrackingRefBased/>
  <w15:docId w15:val="{83E98D2F-8537-4476-B68A-B4169743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link w:val="Heading1Char"/>
    <w:qFormat/>
    <w:rsid w:val="00097FC8"/>
    <w:pPr>
      <w:widowControl/>
      <w:numPr>
        <w:numId w:val="1"/>
      </w:numPr>
      <w:ind w:left="0" w:firstLine="0"/>
      <w:outlineLvl w:val="0"/>
    </w:pPr>
    <w:rPr>
      <w:bCs/>
      <w:sz w:val="36"/>
      <w:szCs w:val="32"/>
    </w:rPr>
  </w:style>
  <w:style w:type="paragraph" w:styleId="Heading2">
    <w:name w:val="heading 2"/>
    <w:basedOn w:val="Heading"/>
    <w:next w:val="BodyText"/>
    <w:link w:val="Heading2Char"/>
    <w:unhideWhenUsed/>
    <w:qFormat/>
    <w:rsid w:val="00097FC8"/>
    <w:pPr>
      <w:numPr>
        <w:ilvl w:val="1"/>
        <w:numId w:val="1"/>
      </w:numPr>
      <w:spacing w:after="0"/>
      <w:outlineLvl w:val="1"/>
    </w:pPr>
    <w:rPr>
      <w:bCs/>
      <w:i/>
      <w:iCs/>
      <w:sz w:val="24"/>
    </w:rPr>
  </w:style>
  <w:style w:type="paragraph" w:styleId="Heading3">
    <w:name w:val="heading 3"/>
    <w:basedOn w:val="Normal"/>
    <w:next w:val="Normal"/>
    <w:link w:val="Heading3Char"/>
    <w:unhideWhenUsed/>
    <w:qFormat/>
    <w:rsid w:val="00097FC8"/>
    <w:pPr>
      <w:keepNext/>
      <w:keepLines/>
      <w:widowControl w:val="0"/>
      <w:numPr>
        <w:ilvl w:val="2"/>
        <w:numId w:val="1"/>
      </w:numPr>
      <w:tabs>
        <w:tab w:val="clear" w:pos="720"/>
      </w:tabs>
      <w:suppressAutoHyphens/>
      <w:spacing w:before="40" w:after="0" w:line="240" w:lineRule="auto"/>
      <w:ind w:left="0" w:firstLine="0"/>
      <w:outlineLvl w:val="2"/>
    </w:pPr>
    <w:rPr>
      <w:rFonts w:asciiTheme="majorHAnsi" w:eastAsiaTheme="majorEastAsia" w:hAnsiTheme="majorHAnsi" w:cstheme="majorBidi"/>
      <w:color w:val="1F3763" w:themeColor="accent1" w:themeShade="7F"/>
      <w:kern w:val="2"/>
      <w:sz w:val="24"/>
      <w:szCs w:val="24"/>
      <w:lang w:eastAsia="en-GB"/>
    </w:rPr>
  </w:style>
  <w:style w:type="paragraph" w:styleId="Heading4">
    <w:name w:val="heading 4"/>
    <w:basedOn w:val="Heading"/>
    <w:next w:val="BodyText"/>
    <w:link w:val="Heading4Char"/>
    <w:unhideWhenUsed/>
    <w:qFormat/>
    <w:rsid w:val="00097FC8"/>
    <w:pPr>
      <w:numPr>
        <w:ilvl w:val="3"/>
        <w:numId w:val="1"/>
      </w:numPr>
      <w:spacing w:before="113" w:after="0"/>
      <w:outlineLvl w:val="3"/>
    </w:pPr>
    <w:rPr>
      <w:bCs/>
      <w:iCs/>
      <w:color w:val="auto"/>
      <w:sz w:val="22"/>
      <w:szCs w:val="24"/>
    </w:rPr>
  </w:style>
  <w:style w:type="paragraph" w:styleId="Heading5">
    <w:name w:val="heading 5"/>
    <w:basedOn w:val="Normal"/>
    <w:next w:val="Normal"/>
    <w:link w:val="Heading5Char"/>
    <w:qFormat/>
    <w:rsid w:val="003F46B8"/>
    <w:pPr>
      <w:keepNext/>
      <w:tabs>
        <w:tab w:val="left" w:pos="720"/>
        <w:tab w:val="num" w:pos="1008"/>
        <w:tab w:val="left" w:pos="1440"/>
        <w:tab w:val="left" w:pos="2160"/>
      </w:tabs>
      <w:spacing w:after="0" w:line="276" w:lineRule="auto"/>
      <w:ind w:left="1008" w:hanging="1008"/>
      <w:jc w:val="both"/>
      <w:outlineLvl w:val="4"/>
    </w:pPr>
    <w:rPr>
      <w:rFonts w:ascii="Arial" w:eastAsia="Times New Roman" w:hAnsi="Arial" w:cs="Arial"/>
      <w:sz w:val="28"/>
      <w:szCs w:val="24"/>
    </w:rPr>
  </w:style>
  <w:style w:type="paragraph" w:styleId="Heading6">
    <w:name w:val="heading 6"/>
    <w:basedOn w:val="Normal"/>
    <w:next w:val="Normal"/>
    <w:link w:val="Heading6Char"/>
    <w:qFormat/>
    <w:rsid w:val="003F46B8"/>
    <w:pPr>
      <w:keepNext/>
      <w:tabs>
        <w:tab w:val="left" w:pos="720"/>
        <w:tab w:val="num" w:pos="1152"/>
        <w:tab w:val="left" w:pos="1440"/>
        <w:tab w:val="left" w:pos="2160"/>
      </w:tabs>
      <w:spacing w:after="0" w:line="276" w:lineRule="auto"/>
      <w:ind w:left="1152" w:hanging="1152"/>
      <w:jc w:val="both"/>
      <w:outlineLvl w:val="5"/>
    </w:pPr>
    <w:rPr>
      <w:rFonts w:ascii="Arial" w:eastAsia="Times New Roman" w:hAnsi="Arial" w:cs="Arial"/>
      <w:b/>
      <w:i/>
      <w:sz w:val="28"/>
      <w:szCs w:val="24"/>
    </w:rPr>
  </w:style>
  <w:style w:type="paragraph" w:styleId="Heading7">
    <w:name w:val="heading 7"/>
    <w:basedOn w:val="Normal"/>
    <w:next w:val="Normal"/>
    <w:link w:val="Heading7Char"/>
    <w:uiPriority w:val="99"/>
    <w:qFormat/>
    <w:rsid w:val="003F46B8"/>
    <w:pPr>
      <w:keepNext/>
      <w:tabs>
        <w:tab w:val="left" w:pos="720"/>
        <w:tab w:val="num" w:pos="1296"/>
        <w:tab w:val="left" w:pos="1440"/>
        <w:tab w:val="left" w:pos="2160"/>
      </w:tabs>
      <w:spacing w:after="0" w:line="276" w:lineRule="auto"/>
      <w:ind w:left="1296" w:hanging="1296"/>
      <w:jc w:val="center"/>
      <w:outlineLvl w:val="6"/>
    </w:pPr>
    <w:rPr>
      <w:rFonts w:ascii="Arial" w:eastAsia="Times New Roman" w:hAnsi="Arial" w:cs="Arial"/>
      <w:b/>
      <w:sz w:val="20"/>
      <w:szCs w:val="24"/>
    </w:rPr>
  </w:style>
  <w:style w:type="paragraph" w:styleId="Heading8">
    <w:name w:val="heading 8"/>
    <w:basedOn w:val="Normal"/>
    <w:next w:val="Normal"/>
    <w:link w:val="Heading8Char"/>
    <w:uiPriority w:val="99"/>
    <w:qFormat/>
    <w:rsid w:val="003F46B8"/>
    <w:pPr>
      <w:keepNext/>
      <w:tabs>
        <w:tab w:val="left" w:pos="720"/>
        <w:tab w:val="num" w:pos="1440"/>
        <w:tab w:val="left" w:pos="2160"/>
      </w:tabs>
      <w:spacing w:after="0" w:line="276" w:lineRule="auto"/>
      <w:ind w:left="1440" w:right="119" w:hanging="1440"/>
      <w:jc w:val="both"/>
      <w:outlineLvl w:val="7"/>
    </w:pPr>
    <w:rPr>
      <w:rFonts w:ascii="Arial" w:eastAsia="Times New Roman" w:hAnsi="Arial" w:cs="Arial"/>
      <w:b/>
      <w:sz w:val="24"/>
      <w:szCs w:val="24"/>
    </w:rPr>
  </w:style>
  <w:style w:type="paragraph" w:styleId="Heading9">
    <w:name w:val="heading 9"/>
    <w:basedOn w:val="Normal"/>
    <w:next w:val="Normal"/>
    <w:link w:val="Heading9Char"/>
    <w:uiPriority w:val="99"/>
    <w:qFormat/>
    <w:rsid w:val="003F46B8"/>
    <w:pPr>
      <w:keepNext/>
      <w:tabs>
        <w:tab w:val="left" w:pos="720"/>
        <w:tab w:val="left" w:pos="1440"/>
        <w:tab w:val="num" w:pos="1584"/>
        <w:tab w:val="left" w:pos="2160"/>
      </w:tabs>
      <w:spacing w:after="0" w:line="276" w:lineRule="auto"/>
      <w:ind w:left="1584" w:right="209" w:hanging="1584"/>
      <w:jc w:val="both"/>
      <w:outlineLvl w:val="8"/>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97FC8"/>
    <w:pPr>
      <w:keepNext/>
      <w:widowControl w:val="0"/>
      <w:suppressAutoHyphens/>
      <w:spacing w:before="170" w:after="113" w:line="240" w:lineRule="auto"/>
    </w:pPr>
    <w:rPr>
      <w:rFonts w:ascii="Trebuchet MS" w:eastAsia="Arial Unicode MS" w:hAnsi="Trebuchet MS" w:cs="Tahoma"/>
      <w:b/>
      <w:color w:val="579D1C"/>
      <w:kern w:val="2"/>
      <w:sz w:val="48"/>
      <w:szCs w:val="28"/>
      <w:lang w:eastAsia="en-GB"/>
    </w:rPr>
  </w:style>
  <w:style w:type="paragraph" w:styleId="BodyText">
    <w:name w:val="Body Text"/>
    <w:basedOn w:val="Normal"/>
    <w:link w:val="BodyTextChar"/>
    <w:uiPriority w:val="99"/>
    <w:unhideWhenUsed/>
    <w:rsid w:val="00097FC8"/>
    <w:pPr>
      <w:spacing w:after="120"/>
    </w:pPr>
  </w:style>
  <w:style w:type="character" w:customStyle="1" w:styleId="BodyTextChar">
    <w:name w:val="Body Text Char"/>
    <w:basedOn w:val="DefaultParagraphFont"/>
    <w:link w:val="BodyText"/>
    <w:uiPriority w:val="99"/>
    <w:rsid w:val="00097FC8"/>
  </w:style>
  <w:style w:type="character" w:customStyle="1" w:styleId="Heading1Char">
    <w:name w:val="Heading 1 Char"/>
    <w:basedOn w:val="DefaultParagraphFont"/>
    <w:link w:val="Heading1"/>
    <w:rsid w:val="00097FC8"/>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rsid w:val="00097FC8"/>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097FC8"/>
    <w:rPr>
      <w:rFonts w:asciiTheme="majorHAnsi" w:eastAsiaTheme="majorEastAsia" w:hAnsiTheme="majorHAnsi" w:cstheme="majorBidi"/>
      <w:color w:val="1F3763" w:themeColor="accent1" w:themeShade="7F"/>
      <w:kern w:val="2"/>
      <w:sz w:val="24"/>
      <w:szCs w:val="24"/>
      <w:lang w:eastAsia="en-GB"/>
    </w:rPr>
  </w:style>
  <w:style w:type="character" w:customStyle="1" w:styleId="Heading4Char">
    <w:name w:val="Heading 4 Char"/>
    <w:basedOn w:val="DefaultParagraphFont"/>
    <w:link w:val="Heading4"/>
    <w:semiHidden/>
    <w:rsid w:val="00097FC8"/>
    <w:rPr>
      <w:rFonts w:ascii="Trebuchet MS" w:eastAsia="Arial Unicode MS" w:hAnsi="Trebuchet MS" w:cs="Tahoma"/>
      <w:b/>
      <w:bCs/>
      <w:iCs/>
      <w:kern w:val="2"/>
      <w:szCs w:val="24"/>
      <w:lang w:eastAsia="en-GB"/>
    </w:rPr>
  </w:style>
  <w:style w:type="paragraph" w:customStyle="1" w:styleId="TableContents">
    <w:name w:val="Table Contents"/>
    <w:basedOn w:val="Normal"/>
    <w:rsid w:val="00097FC8"/>
    <w:pPr>
      <w:widowControl w:val="0"/>
      <w:suppressLineNumbers/>
      <w:suppressAutoHyphens/>
      <w:spacing w:after="0" w:line="240" w:lineRule="auto"/>
    </w:pPr>
    <w:rPr>
      <w:rFonts w:ascii="Arial" w:eastAsia="Arial Unicode MS" w:hAnsi="Arial" w:cs="Times New Roman"/>
      <w:kern w:val="2"/>
      <w:sz w:val="24"/>
      <w:szCs w:val="24"/>
      <w:lang w:eastAsia="en-GB"/>
    </w:rPr>
  </w:style>
  <w:style w:type="paragraph" w:styleId="Header">
    <w:name w:val="header"/>
    <w:basedOn w:val="Normal"/>
    <w:link w:val="HeaderChar"/>
    <w:uiPriority w:val="99"/>
    <w:unhideWhenUsed/>
    <w:rsid w:val="003D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01F"/>
  </w:style>
  <w:style w:type="paragraph" w:styleId="Footer">
    <w:name w:val="footer"/>
    <w:basedOn w:val="Normal"/>
    <w:link w:val="FooterChar"/>
    <w:uiPriority w:val="99"/>
    <w:unhideWhenUsed/>
    <w:rsid w:val="003D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01F"/>
  </w:style>
  <w:style w:type="paragraph" w:customStyle="1" w:styleId="Textbodybullet">
    <w:name w:val="Text body bullet"/>
    <w:basedOn w:val="BodyText"/>
    <w:rsid w:val="00C357C4"/>
    <w:pPr>
      <w:suppressAutoHyphens/>
      <w:spacing w:before="28" w:after="28" w:line="240" w:lineRule="auto"/>
    </w:pPr>
    <w:rPr>
      <w:rFonts w:ascii="Trebuchet MS" w:eastAsia="Arial Unicode MS" w:hAnsi="Trebuchet MS" w:cs="Times New Roman"/>
      <w:kern w:val="2"/>
      <w:szCs w:val="24"/>
      <w:lang w:eastAsia="en-GB"/>
    </w:rPr>
  </w:style>
  <w:style w:type="table" w:styleId="TableGrid">
    <w:name w:val="Table Grid"/>
    <w:basedOn w:val="TableNormal"/>
    <w:uiPriority w:val="39"/>
    <w:rsid w:val="00C3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268"/>
    <w:rPr>
      <w:color w:val="0563C1" w:themeColor="hyperlink"/>
      <w:u w:val="single"/>
    </w:rPr>
  </w:style>
  <w:style w:type="character" w:styleId="UnresolvedMention">
    <w:name w:val="Unresolved Mention"/>
    <w:basedOn w:val="DefaultParagraphFont"/>
    <w:uiPriority w:val="99"/>
    <w:semiHidden/>
    <w:unhideWhenUsed/>
    <w:rsid w:val="00E94268"/>
    <w:rPr>
      <w:color w:val="605E5C"/>
      <w:shd w:val="clear" w:color="auto" w:fill="E1DFDD"/>
    </w:rPr>
  </w:style>
  <w:style w:type="paragraph" w:styleId="NormalWeb">
    <w:name w:val="Normal (Web)"/>
    <w:basedOn w:val="Normal"/>
    <w:uiPriority w:val="99"/>
    <w:semiHidden/>
    <w:unhideWhenUsed/>
    <w:rsid w:val="007E07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7D6E0F"/>
    <w:pPr>
      <w:ind w:left="720"/>
      <w:contextualSpacing/>
    </w:pPr>
  </w:style>
  <w:style w:type="character" w:customStyle="1" w:styleId="ListParagraphChar">
    <w:name w:val="List Paragraph Char"/>
    <w:link w:val="ListParagraph"/>
    <w:uiPriority w:val="34"/>
    <w:locked/>
    <w:rsid w:val="00516170"/>
  </w:style>
  <w:style w:type="character" w:customStyle="1" w:styleId="Heading5Char">
    <w:name w:val="Heading 5 Char"/>
    <w:basedOn w:val="DefaultParagraphFont"/>
    <w:link w:val="Heading5"/>
    <w:rsid w:val="003F46B8"/>
    <w:rPr>
      <w:rFonts w:ascii="Arial" w:eastAsia="Times New Roman" w:hAnsi="Arial" w:cs="Arial"/>
      <w:sz w:val="28"/>
      <w:szCs w:val="24"/>
    </w:rPr>
  </w:style>
  <w:style w:type="character" w:customStyle="1" w:styleId="Heading6Char">
    <w:name w:val="Heading 6 Char"/>
    <w:basedOn w:val="DefaultParagraphFont"/>
    <w:link w:val="Heading6"/>
    <w:rsid w:val="003F46B8"/>
    <w:rPr>
      <w:rFonts w:ascii="Arial" w:eastAsia="Times New Roman" w:hAnsi="Arial" w:cs="Arial"/>
      <w:b/>
      <w:i/>
      <w:sz w:val="28"/>
      <w:szCs w:val="24"/>
    </w:rPr>
  </w:style>
  <w:style w:type="character" w:customStyle="1" w:styleId="Heading7Char">
    <w:name w:val="Heading 7 Char"/>
    <w:basedOn w:val="DefaultParagraphFont"/>
    <w:link w:val="Heading7"/>
    <w:uiPriority w:val="99"/>
    <w:rsid w:val="003F46B8"/>
    <w:rPr>
      <w:rFonts w:ascii="Arial" w:eastAsia="Times New Roman" w:hAnsi="Arial" w:cs="Arial"/>
      <w:b/>
      <w:sz w:val="20"/>
      <w:szCs w:val="24"/>
    </w:rPr>
  </w:style>
  <w:style w:type="character" w:customStyle="1" w:styleId="Heading8Char">
    <w:name w:val="Heading 8 Char"/>
    <w:basedOn w:val="DefaultParagraphFont"/>
    <w:link w:val="Heading8"/>
    <w:uiPriority w:val="99"/>
    <w:rsid w:val="003F46B8"/>
    <w:rPr>
      <w:rFonts w:ascii="Arial" w:eastAsia="Times New Roman" w:hAnsi="Arial" w:cs="Arial"/>
      <w:b/>
      <w:sz w:val="24"/>
      <w:szCs w:val="24"/>
    </w:rPr>
  </w:style>
  <w:style w:type="character" w:customStyle="1" w:styleId="Heading9Char">
    <w:name w:val="Heading 9 Char"/>
    <w:basedOn w:val="DefaultParagraphFont"/>
    <w:link w:val="Heading9"/>
    <w:uiPriority w:val="99"/>
    <w:rsid w:val="003F46B8"/>
    <w:rPr>
      <w:rFonts w:ascii="Arial" w:eastAsia="Times New Roman" w:hAnsi="Arial" w:cs="Arial"/>
      <w:b/>
      <w:sz w:val="24"/>
      <w:szCs w:val="24"/>
    </w:rPr>
  </w:style>
  <w:style w:type="paragraph" w:styleId="FootnoteText">
    <w:name w:val="footnote text"/>
    <w:basedOn w:val="Normal"/>
    <w:link w:val="FootnoteTextChar"/>
    <w:uiPriority w:val="99"/>
    <w:rsid w:val="00176FC9"/>
    <w:pPr>
      <w:tabs>
        <w:tab w:val="left" w:pos="709"/>
      </w:tabs>
      <w:spacing w:after="0" w:line="276" w:lineRule="auto"/>
      <w:ind w:left="720" w:hanging="11"/>
      <w:jc w:val="both"/>
    </w:pPr>
    <w:rPr>
      <w:rFonts w:ascii="Arial" w:eastAsia="Times New Roman" w:hAnsi="Arial" w:cs="Arial"/>
      <w:sz w:val="20"/>
      <w:szCs w:val="24"/>
    </w:rPr>
  </w:style>
  <w:style w:type="character" w:customStyle="1" w:styleId="FootnoteTextChar">
    <w:name w:val="Footnote Text Char"/>
    <w:basedOn w:val="DefaultParagraphFont"/>
    <w:link w:val="FootnoteText"/>
    <w:uiPriority w:val="99"/>
    <w:rsid w:val="00176FC9"/>
    <w:rPr>
      <w:rFonts w:ascii="Arial" w:eastAsia="Times New Roman" w:hAnsi="Arial" w:cs="Arial"/>
      <w:sz w:val="20"/>
      <w:szCs w:val="24"/>
    </w:rPr>
  </w:style>
  <w:style w:type="character" w:styleId="FootnoteReference">
    <w:name w:val="footnote reference"/>
    <w:basedOn w:val="DefaultParagraphFont"/>
    <w:uiPriority w:val="99"/>
    <w:semiHidden/>
    <w:rsid w:val="00176F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9300">
      <w:bodyDiv w:val="1"/>
      <w:marLeft w:val="0"/>
      <w:marRight w:val="0"/>
      <w:marTop w:val="0"/>
      <w:marBottom w:val="0"/>
      <w:divBdr>
        <w:top w:val="none" w:sz="0" w:space="0" w:color="auto"/>
        <w:left w:val="none" w:sz="0" w:space="0" w:color="auto"/>
        <w:bottom w:val="none" w:sz="0" w:space="0" w:color="auto"/>
        <w:right w:val="none" w:sz="0" w:space="0" w:color="auto"/>
      </w:divBdr>
    </w:div>
    <w:div w:id="680469570">
      <w:bodyDiv w:val="1"/>
      <w:marLeft w:val="0"/>
      <w:marRight w:val="0"/>
      <w:marTop w:val="0"/>
      <w:marBottom w:val="0"/>
      <w:divBdr>
        <w:top w:val="none" w:sz="0" w:space="0" w:color="auto"/>
        <w:left w:val="none" w:sz="0" w:space="0" w:color="auto"/>
        <w:bottom w:val="none" w:sz="0" w:space="0" w:color="auto"/>
        <w:right w:val="none" w:sz="0" w:space="0" w:color="auto"/>
      </w:divBdr>
    </w:div>
    <w:div w:id="1057314858">
      <w:bodyDiv w:val="1"/>
      <w:marLeft w:val="0"/>
      <w:marRight w:val="0"/>
      <w:marTop w:val="0"/>
      <w:marBottom w:val="0"/>
      <w:divBdr>
        <w:top w:val="none" w:sz="0" w:space="0" w:color="auto"/>
        <w:left w:val="none" w:sz="0" w:space="0" w:color="auto"/>
        <w:bottom w:val="none" w:sz="0" w:space="0" w:color="auto"/>
        <w:right w:val="none" w:sz="0" w:space="0" w:color="auto"/>
      </w:divBdr>
    </w:div>
    <w:div w:id="1380058917">
      <w:bodyDiv w:val="1"/>
      <w:marLeft w:val="0"/>
      <w:marRight w:val="0"/>
      <w:marTop w:val="0"/>
      <w:marBottom w:val="0"/>
      <w:divBdr>
        <w:top w:val="none" w:sz="0" w:space="0" w:color="auto"/>
        <w:left w:val="none" w:sz="0" w:space="0" w:color="auto"/>
        <w:bottom w:val="none" w:sz="0" w:space="0" w:color="auto"/>
        <w:right w:val="none" w:sz="0" w:space="0" w:color="auto"/>
      </w:divBdr>
    </w:div>
    <w:div w:id="1434201079">
      <w:bodyDiv w:val="1"/>
      <w:marLeft w:val="0"/>
      <w:marRight w:val="0"/>
      <w:marTop w:val="0"/>
      <w:marBottom w:val="0"/>
      <w:divBdr>
        <w:top w:val="none" w:sz="0" w:space="0" w:color="auto"/>
        <w:left w:val="none" w:sz="0" w:space="0" w:color="auto"/>
        <w:bottom w:val="none" w:sz="0" w:space="0" w:color="auto"/>
        <w:right w:val="none" w:sz="0" w:space="0" w:color="auto"/>
      </w:divBdr>
    </w:div>
    <w:div w:id="1642494181">
      <w:bodyDiv w:val="1"/>
      <w:marLeft w:val="0"/>
      <w:marRight w:val="0"/>
      <w:marTop w:val="0"/>
      <w:marBottom w:val="0"/>
      <w:divBdr>
        <w:top w:val="none" w:sz="0" w:space="0" w:color="auto"/>
        <w:left w:val="none" w:sz="0" w:space="0" w:color="auto"/>
        <w:bottom w:val="none" w:sz="0" w:space="0" w:color="auto"/>
        <w:right w:val="none" w:sz="0" w:space="0" w:color="auto"/>
      </w:divBdr>
    </w:div>
    <w:div w:id="1958871197">
      <w:bodyDiv w:val="1"/>
      <w:marLeft w:val="0"/>
      <w:marRight w:val="0"/>
      <w:marTop w:val="0"/>
      <w:marBottom w:val="0"/>
      <w:divBdr>
        <w:top w:val="none" w:sz="0" w:space="0" w:color="auto"/>
        <w:left w:val="none" w:sz="0" w:space="0" w:color="auto"/>
        <w:bottom w:val="none" w:sz="0" w:space="0" w:color="auto"/>
        <w:right w:val="none" w:sz="0" w:space="0" w:color="auto"/>
      </w:divBdr>
    </w:div>
    <w:div w:id="19949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si/1995/755/article/6/made"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ealth-ni.gov.uk/publications/co-operating-safeguard-children-and-young-people-northern-ireland" TargetMode="External"/><Relationship Id="rId7" Type="http://schemas.openxmlformats.org/officeDocument/2006/relationships/hyperlink" Target="http://www.unicef.org/crc/files/Rights_overview.pdf" TargetMode="External"/><Relationship Id="rId12" Type="http://schemas.openxmlformats.org/officeDocument/2006/relationships/hyperlink" Target="mailto:help@nspcc.org.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volunteernow.co.uk/training-and-standards/getting-it-right-standards-for-child-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kathleengrahamtrust.org"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volunteernow.co.uk/supporting-organisations/improving-practice/safeguarding-vulnerable-groups" TargetMode="External"/><Relationship Id="rId4" Type="http://schemas.openxmlformats.org/officeDocument/2006/relationships/webSettings" Target="webSettings.xml"/><Relationship Id="rId9" Type="http://schemas.openxmlformats.org/officeDocument/2006/relationships/hyperlink" Target="http://www.legislation.gov.uk/nia/2015/10/contents" TargetMode="External"/><Relationship Id="rId14" Type="http://schemas.openxmlformats.org/officeDocument/2006/relationships/header" Target="header2.xml"/><Relationship Id="rId22" Type="http://schemas.openxmlformats.org/officeDocument/2006/relationships/hyperlink" Target="https://www.health-ni.gov.uk/sites/default/files/publications/dhssps/Co-operating%20to%20Safeguard%20Children%20and%20Young%20People%20in%20Northern%20Ireland.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PFC Trust</dc:creator>
  <cp:keywords/>
  <dc:description/>
  <cp:lastModifiedBy>annemoneill@icloud.com</cp:lastModifiedBy>
  <cp:revision>2</cp:revision>
  <dcterms:created xsi:type="dcterms:W3CDTF">2020-10-28T14:57:00Z</dcterms:created>
  <dcterms:modified xsi:type="dcterms:W3CDTF">2020-10-28T14:57:00Z</dcterms:modified>
</cp:coreProperties>
</file>